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D84611" w:rsidP="00FD2A8F">
      <w:pPr>
        <w:jc w:val="center"/>
        <w:rPr>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sidR="004214B8">
        <w:rPr>
          <w:rFonts w:ascii="Times New Roman" w:hAnsi="Times New Roman"/>
          <w:sz w:val="28"/>
          <w:szCs w:val="28"/>
        </w:rPr>
        <w:t>05.11.2019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r w:rsidR="004214B8">
        <w:rPr>
          <w:rFonts w:ascii="Times New Roman" w:hAnsi="Times New Roman"/>
          <w:sz w:val="28"/>
          <w:szCs w:val="28"/>
        </w:rPr>
        <w:t>295</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Default="00F503C7" w:rsidP="00654EA7">
      <w:pPr>
        <w:tabs>
          <w:tab w:val="left" w:pos="5103"/>
        </w:tabs>
        <w:rPr>
          <w:sz w:val="28"/>
          <w:szCs w:val="28"/>
        </w:rPr>
      </w:pPr>
    </w:p>
    <w:p w:rsidR="00654EA7" w:rsidRPr="00111F5D" w:rsidRDefault="00654EA7" w:rsidP="00654EA7">
      <w:pPr>
        <w:tabs>
          <w:tab w:val="left" w:pos="5103"/>
        </w:tabs>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B21AB"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w:t>
      </w:r>
      <w:r w:rsidR="00D53791">
        <w:rPr>
          <w:rFonts w:ascii="Times New Roman" w:hAnsi="Times New Roman"/>
          <w:sz w:val="28"/>
          <w:szCs w:val="28"/>
        </w:rPr>
        <w:t xml:space="preserve">следующие </w:t>
      </w:r>
      <w:r w:rsidR="00427684" w:rsidRPr="00427684">
        <w:rPr>
          <w:rFonts w:ascii="Times New Roman" w:hAnsi="Times New Roman"/>
          <w:sz w:val="28"/>
          <w:szCs w:val="28"/>
        </w:rPr>
        <w:t>изменения</w:t>
      </w:r>
      <w:r w:rsidR="00654EA7">
        <w:rPr>
          <w:rFonts w:ascii="Times New Roman" w:hAnsi="Times New Roman"/>
          <w:sz w:val="28"/>
          <w:szCs w:val="28"/>
        </w:rPr>
        <w:t>:</w:t>
      </w:r>
      <w:r w:rsidR="00427684" w:rsidRPr="00427684">
        <w:rPr>
          <w:rFonts w:ascii="Times New Roman" w:hAnsi="Times New Roman"/>
          <w:sz w:val="28"/>
          <w:szCs w:val="28"/>
        </w:rPr>
        <w:t xml:space="preserve"> </w:t>
      </w:r>
    </w:p>
    <w:p w:rsidR="004B21AB" w:rsidRDefault="004B21AB" w:rsidP="004B21AB">
      <w:pPr>
        <w:tabs>
          <w:tab w:val="left" w:pos="660"/>
        </w:tabs>
        <w:ind w:firstLine="708"/>
        <w:jc w:val="both"/>
        <w:rPr>
          <w:sz w:val="28"/>
          <w:szCs w:val="28"/>
        </w:rPr>
      </w:pPr>
      <w:r>
        <w:rPr>
          <w:color w:val="000000"/>
          <w:sz w:val="28"/>
          <w:szCs w:val="28"/>
        </w:rPr>
        <w:t xml:space="preserve">1.1. </w:t>
      </w:r>
      <w:r>
        <w:rPr>
          <w:sz w:val="28"/>
          <w:szCs w:val="28"/>
        </w:rPr>
        <w:t xml:space="preserve">В заголовке и в пункте 1 постановления слова «на 2019 – </w:t>
      </w:r>
      <w:r w:rsidR="00654EA7">
        <w:rPr>
          <w:sz w:val="28"/>
          <w:szCs w:val="28"/>
        </w:rPr>
        <w:br/>
      </w:r>
      <w:r>
        <w:rPr>
          <w:sz w:val="28"/>
          <w:szCs w:val="28"/>
        </w:rPr>
        <w:t>2021 годы» заменить словами «на 2019 – 2022 годы».</w:t>
      </w:r>
    </w:p>
    <w:p w:rsidR="004B21AB" w:rsidRPr="004B21AB" w:rsidRDefault="004B21AB" w:rsidP="004B21AB">
      <w:pPr>
        <w:pStyle w:val="a5"/>
        <w:ind w:firstLine="709"/>
        <w:jc w:val="both"/>
        <w:rPr>
          <w:rFonts w:ascii="Times New Roman" w:hAnsi="Times New Roman"/>
          <w:color w:val="000000"/>
          <w:sz w:val="28"/>
          <w:szCs w:val="28"/>
        </w:rPr>
      </w:pPr>
      <w:r w:rsidRPr="004B21AB">
        <w:rPr>
          <w:rFonts w:ascii="Times New Roman" w:hAnsi="Times New Roman"/>
          <w:color w:val="000000"/>
          <w:sz w:val="28"/>
          <w:szCs w:val="28"/>
        </w:rPr>
        <w:t xml:space="preserve">1.2. </w:t>
      </w:r>
      <w:r w:rsidRPr="004B21AB">
        <w:rPr>
          <w:rFonts w:ascii="Times New Roman" w:hAnsi="Times New Roman"/>
          <w:sz w:val="28"/>
          <w:szCs w:val="28"/>
        </w:rPr>
        <w:t xml:space="preserve">Приложение к постановлению изложить в </w:t>
      </w:r>
      <w:r w:rsidR="00654EA7">
        <w:rPr>
          <w:rFonts w:ascii="Times New Roman" w:hAnsi="Times New Roman"/>
          <w:sz w:val="28"/>
          <w:szCs w:val="28"/>
        </w:rPr>
        <w:t>следующей</w:t>
      </w:r>
      <w:r w:rsidRPr="004B21AB">
        <w:rPr>
          <w:rFonts w:ascii="Times New Roman" w:hAnsi="Times New Roman"/>
          <w:sz w:val="28"/>
          <w:szCs w:val="28"/>
        </w:rPr>
        <w:t xml:space="preserve"> редакции:</w:t>
      </w: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233CA2">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w:t>
            </w:r>
            <w:r w:rsidR="00A616DA">
              <w:rPr>
                <w:sz w:val="28"/>
                <w:szCs w:val="28"/>
              </w:rPr>
              <w:lastRenderedPageBreak/>
              <w:t xml:space="preserve">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33CA2">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33CA2">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33CA2">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083667"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Pr>
                <w:sz w:val="28"/>
                <w:szCs w:val="28"/>
              </w:rPr>
              <w:t xml:space="preserve">224 </w:t>
            </w:r>
            <w:r w:rsidR="00083667" w:rsidRPr="00083667">
              <w:rPr>
                <w:sz w:val="28"/>
                <w:szCs w:val="28"/>
              </w:rPr>
              <w:t xml:space="preserve">454,3 </w:t>
            </w:r>
            <w:r w:rsidRPr="00083667">
              <w:rPr>
                <w:sz w:val="28"/>
                <w:szCs w:val="28"/>
              </w:rPr>
              <w:t>тыс. рублей, в том числе:</w:t>
            </w:r>
          </w:p>
          <w:p w:rsidR="007F2DA9" w:rsidRPr="00083667" w:rsidRDefault="007F2DA9" w:rsidP="00550D7C">
            <w:pPr>
              <w:rPr>
                <w:sz w:val="28"/>
                <w:szCs w:val="28"/>
              </w:rPr>
            </w:pPr>
            <w:r w:rsidRPr="00083667">
              <w:rPr>
                <w:sz w:val="28"/>
                <w:szCs w:val="28"/>
              </w:rPr>
              <w:t xml:space="preserve">федеральный бюджет – </w:t>
            </w:r>
            <w:r w:rsidR="00083667" w:rsidRPr="00083667">
              <w:rPr>
                <w:sz w:val="28"/>
                <w:szCs w:val="28"/>
              </w:rPr>
              <w:t>7</w:t>
            </w:r>
            <w:r w:rsidR="00083667">
              <w:rPr>
                <w:sz w:val="28"/>
                <w:szCs w:val="28"/>
              </w:rPr>
              <w:t xml:space="preserve"> </w:t>
            </w:r>
            <w:r w:rsidR="00083667" w:rsidRPr="00083667">
              <w:rPr>
                <w:sz w:val="28"/>
                <w:szCs w:val="28"/>
              </w:rPr>
              <w:t xml:space="preserve">422,6 </w:t>
            </w:r>
            <w:r w:rsidRPr="00083667">
              <w:rPr>
                <w:sz w:val="28"/>
                <w:szCs w:val="28"/>
              </w:rPr>
              <w:t>тыс. рублей</w:t>
            </w:r>
            <w:r w:rsidR="00FD2A8F" w:rsidRPr="00083667">
              <w:rPr>
                <w:sz w:val="28"/>
                <w:szCs w:val="28"/>
              </w:rPr>
              <w:t>;</w:t>
            </w:r>
          </w:p>
          <w:p w:rsidR="007F2DA9" w:rsidRPr="00083667" w:rsidRDefault="007F2DA9" w:rsidP="00F503C7">
            <w:pPr>
              <w:rPr>
                <w:sz w:val="28"/>
                <w:szCs w:val="28"/>
              </w:rPr>
            </w:pPr>
            <w:r w:rsidRPr="00083667">
              <w:rPr>
                <w:sz w:val="28"/>
                <w:szCs w:val="28"/>
              </w:rPr>
              <w:t xml:space="preserve">бюджет округа – </w:t>
            </w:r>
            <w:r w:rsidR="00083667">
              <w:rPr>
                <w:sz w:val="28"/>
                <w:szCs w:val="28"/>
              </w:rPr>
              <w:t xml:space="preserve">206 </w:t>
            </w:r>
            <w:r w:rsidR="00083667" w:rsidRPr="00083667">
              <w:rPr>
                <w:sz w:val="28"/>
                <w:szCs w:val="28"/>
              </w:rPr>
              <w:t xml:space="preserve">391,6 </w:t>
            </w:r>
            <w:r w:rsidRPr="00083667">
              <w:rPr>
                <w:sz w:val="28"/>
                <w:szCs w:val="28"/>
              </w:rPr>
              <w:t>тыс. рублей;</w:t>
            </w:r>
          </w:p>
          <w:p w:rsidR="007F2DA9" w:rsidRPr="00083667" w:rsidRDefault="007F2DA9" w:rsidP="008736D7">
            <w:pPr>
              <w:tabs>
                <w:tab w:val="left" w:pos="459"/>
              </w:tabs>
              <w:jc w:val="both"/>
              <w:rPr>
                <w:sz w:val="28"/>
                <w:szCs w:val="28"/>
              </w:rPr>
            </w:pPr>
            <w:r w:rsidRPr="00083667">
              <w:rPr>
                <w:sz w:val="28"/>
                <w:szCs w:val="28"/>
              </w:rPr>
              <w:t xml:space="preserve">бюджет района – </w:t>
            </w:r>
            <w:r w:rsidR="00083667" w:rsidRPr="00083667">
              <w:rPr>
                <w:sz w:val="28"/>
                <w:szCs w:val="28"/>
              </w:rPr>
              <w:t xml:space="preserve">10 640,1 </w:t>
            </w:r>
            <w:r w:rsidRPr="00083667">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233CA2">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Pr="001D679D" w:rsidRDefault="002E29D8" w:rsidP="00654EA7">
            <w:pPr>
              <w:pStyle w:val="af3"/>
              <w:ind w:left="0"/>
              <w:jc w:val="both"/>
              <w:rPr>
                <w:rFonts w:eastAsia="Calibri"/>
                <w:color w:val="FF0000"/>
                <w:sz w:val="28"/>
                <w:szCs w:val="28"/>
                <w:lang w:eastAsia="en-US"/>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tc>
      </w:tr>
      <w:tr w:rsidR="002F76B2" w:rsidRPr="009F68E8" w:rsidTr="00233CA2">
        <w:tc>
          <w:tcPr>
            <w:tcW w:w="3085" w:type="dxa"/>
            <w:shd w:val="clear" w:color="auto" w:fill="auto"/>
          </w:tcPr>
          <w:p w:rsidR="002F76B2" w:rsidRPr="009F68E8" w:rsidRDefault="002F76B2" w:rsidP="00F503C7">
            <w:pPr>
              <w:rPr>
                <w:sz w:val="28"/>
                <w:szCs w:val="28"/>
              </w:rPr>
            </w:pPr>
            <w:r w:rsidRPr="009F68E8">
              <w:rPr>
                <w:sz w:val="28"/>
                <w:szCs w:val="28"/>
                <w:lang w:eastAsia="en-US"/>
              </w:rPr>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F76B2" w:rsidRPr="004F65A1" w:rsidTr="00233CA2">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083667"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D0257C">
              <w:rPr>
                <w:sz w:val="28"/>
                <w:szCs w:val="28"/>
              </w:rPr>
              <w:t xml:space="preserve">793 </w:t>
            </w:r>
            <w:r w:rsidR="00083667" w:rsidRPr="00083667">
              <w:rPr>
                <w:sz w:val="28"/>
                <w:szCs w:val="28"/>
              </w:rPr>
              <w:t>321,8</w:t>
            </w:r>
            <w:r w:rsidR="00246E24" w:rsidRPr="00083667">
              <w:rPr>
                <w:sz w:val="20"/>
                <w:szCs w:val="20"/>
              </w:rPr>
              <w:t xml:space="preserve"> </w:t>
            </w:r>
            <w:r w:rsidR="003C14C6" w:rsidRPr="00083667">
              <w:rPr>
                <w:sz w:val="28"/>
                <w:szCs w:val="28"/>
              </w:rPr>
              <w:t>тыс. рублей:</w:t>
            </w:r>
          </w:p>
          <w:p w:rsidR="007C60F0" w:rsidRPr="00083667" w:rsidRDefault="007C60F0" w:rsidP="00F503C7">
            <w:pPr>
              <w:tabs>
                <w:tab w:val="num" w:pos="720"/>
              </w:tabs>
              <w:jc w:val="both"/>
              <w:rPr>
                <w:sz w:val="28"/>
                <w:szCs w:val="28"/>
              </w:rPr>
            </w:pPr>
            <w:r w:rsidRPr="00083667">
              <w:rPr>
                <w:sz w:val="28"/>
                <w:szCs w:val="28"/>
              </w:rPr>
              <w:t>2019 год –</w:t>
            </w:r>
            <w:r w:rsidR="000C1422" w:rsidRPr="00083667">
              <w:rPr>
                <w:sz w:val="28"/>
                <w:szCs w:val="28"/>
              </w:rPr>
              <w:t xml:space="preserve"> </w:t>
            </w:r>
            <w:r w:rsidR="00246E24" w:rsidRPr="00083667">
              <w:rPr>
                <w:sz w:val="28"/>
                <w:szCs w:val="28"/>
              </w:rPr>
              <w:t>345</w:t>
            </w:r>
            <w:r w:rsidR="00D0257C">
              <w:rPr>
                <w:sz w:val="28"/>
                <w:szCs w:val="28"/>
              </w:rPr>
              <w:t xml:space="preserve"> </w:t>
            </w:r>
            <w:r w:rsidR="00246E24" w:rsidRPr="00083667">
              <w:rPr>
                <w:sz w:val="28"/>
                <w:szCs w:val="28"/>
              </w:rPr>
              <w:t>741</w:t>
            </w:r>
            <w:r w:rsidR="00B44853" w:rsidRPr="00083667">
              <w:rPr>
                <w:sz w:val="28"/>
                <w:szCs w:val="28"/>
              </w:rPr>
              <w:t>,8</w:t>
            </w:r>
            <w:r w:rsidR="00246E24" w:rsidRPr="00083667">
              <w:rPr>
                <w:sz w:val="28"/>
                <w:szCs w:val="28"/>
              </w:rPr>
              <w:t xml:space="preserve"> </w:t>
            </w:r>
            <w:r w:rsidRPr="00083667">
              <w:rPr>
                <w:sz w:val="28"/>
                <w:szCs w:val="28"/>
              </w:rPr>
              <w:t>тыс. рублей;</w:t>
            </w:r>
          </w:p>
          <w:p w:rsidR="00F96DC5" w:rsidRPr="00083667" w:rsidRDefault="007C60F0" w:rsidP="00F503C7">
            <w:pPr>
              <w:rPr>
                <w:sz w:val="28"/>
                <w:szCs w:val="28"/>
              </w:rPr>
            </w:pPr>
            <w:r w:rsidRPr="00083667">
              <w:rPr>
                <w:sz w:val="28"/>
                <w:szCs w:val="28"/>
              </w:rPr>
              <w:t xml:space="preserve">2020 год – </w:t>
            </w:r>
            <w:r w:rsidR="00D0257C">
              <w:rPr>
                <w:sz w:val="28"/>
                <w:szCs w:val="28"/>
              </w:rPr>
              <w:t xml:space="preserve">82 </w:t>
            </w:r>
            <w:r w:rsidR="00B44853" w:rsidRPr="00083667">
              <w:rPr>
                <w:sz w:val="28"/>
                <w:szCs w:val="28"/>
              </w:rPr>
              <w:t>7</w:t>
            </w:r>
            <w:r w:rsidR="00083667" w:rsidRPr="00083667">
              <w:rPr>
                <w:sz w:val="28"/>
                <w:szCs w:val="28"/>
              </w:rPr>
              <w:t>45,3</w:t>
            </w:r>
            <w:r w:rsidRPr="00083667">
              <w:rPr>
                <w:sz w:val="28"/>
                <w:szCs w:val="28"/>
              </w:rPr>
              <w:t xml:space="preserve"> тыс. рублей</w:t>
            </w:r>
            <w:r w:rsidR="00654EA7">
              <w:rPr>
                <w:sz w:val="28"/>
                <w:szCs w:val="28"/>
              </w:rPr>
              <w:t>;</w:t>
            </w:r>
          </w:p>
          <w:p w:rsidR="001D679D" w:rsidRPr="00083667" w:rsidRDefault="001D679D" w:rsidP="000D4A7C">
            <w:pPr>
              <w:rPr>
                <w:sz w:val="28"/>
                <w:szCs w:val="28"/>
              </w:rPr>
            </w:pPr>
            <w:r w:rsidRPr="00083667">
              <w:rPr>
                <w:sz w:val="28"/>
                <w:szCs w:val="28"/>
              </w:rPr>
              <w:t xml:space="preserve">2021 год – </w:t>
            </w:r>
            <w:r w:rsidR="00B44853" w:rsidRPr="00083667">
              <w:rPr>
                <w:sz w:val="28"/>
                <w:szCs w:val="28"/>
              </w:rPr>
              <w:t>225</w:t>
            </w:r>
            <w:r w:rsidR="00D0257C">
              <w:rPr>
                <w:sz w:val="28"/>
                <w:szCs w:val="28"/>
              </w:rPr>
              <w:t xml:space="preserve"> </w:t>
            </w:r>
            <w:r w:rsidR="00083667" w:rsidRPr="00083667">
              <w:rPr>
                <w:sz w:val="28"/>
                <w:szCs w:val="28"/>
              </w:rPr>
              <w:t>298,5</w:t>
            </w:r>
            <w:r w:rsidR="00B44853" w:rsidRPr="00083667">
              <w:rPr>
                <w:sz w:val="28"/>
                <w:szCs w:val="28"/>
              </w:rPr>
              <w:t xml:space="preserve"> </w:t>
            </w:r>
            <w:r w:rsidRPr="00083667">
              <w:rPr>
                <w:sz w:val="28"/>
                <w:szCs w:val="28"/>
              </w:rPr>
              <w:t>тыс. рублей</w:t>
            </w:r>
            <w:r w:rsidR="00654EA7">
              <w:rPr>
                <w:sz w:val="28"/>
                <w:szCs w:val="28"/>
              </w:rPr>
              <w:t>;</w:t>
            </w:r>
          </w:p>
          <w:p w:rsidR="004B21AB" w:rsidRPr="00B44853" w:rsidRDefault="004B21AB" w:rsidP="00083667">
            <w:pPr>
              <w:rPr>
                <w:sz w:val="28"/>
                <w:szCs w:val="28"/>
              </w:rPr>
            </w:pPr>
            <w:r w:rsidRPr="00083667">
              <w:rPr>
                <w:sz w:val="28"/>
                <w:szCs w:val="28"/>
              </w:rPr>
              <w:t xml:space="preserve">2022 год – </w:t>
            </w:r>
            <w:r w:rsidR="00D0257C">
              <w:rPr>
                <w:sz w:val="28"/>
                <w:szCs w:val="28"/>
              </w:rPr>
              <w:t xml:space="preserve">139 </w:t>
            </w:r>
            <w:r w:rsidR="00083667" w:rsidRPr="00083667">
              <w:rPr>
                <w:sz w:val="28"/>
                <w:szCs w:val="28"/>
              </w:rPr>
              <w:t>536,2</w:t>
            </w:r>
            <w:r w:rsidR="00B44853" w:rsidRPr="00083667">
              <w:rPr>
                <w:sz w:val="28"/>
                <w:szCs w:val="28"/>
              </w:rPr>
              <w:t xml:space="preserve"> </w:t>
            </w:r>
            <w:r w:rsidRPr="00083667">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по содействию развитию конкуренции в Ханты-Мансийском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F503C7">
      <w:pPr>
        <w:jc w:val="both"/>
        <w:rPr>
          <w:color w:val="00000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2"/>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459"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669"/>
      </w:tblGrid>
      <w:tr w:rsidR="004B21AB" w:rsidRPr="00801F8E" w:rsidTr="00654EA7">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F503C7">
            <w:pPr>
              <w:jc w:val="center"/>
              <w:rPr>
                <w:sz w:val="22"/>
                <w:szCs w:val="22"/>
              </w:rPr>
            </w:pPr>
            <w:r w:rsidRPr="00654EA7">
              <w:rPr>
                <w:sz w:val="22"/>
                <w:szCs w:val="22"/>
              </w:rPr>
              <w:t>Значение показателя</w:t>
            </w:r>
          </w:p>
          <w:p w:rsidR="004B21AB" w:rsidRPr="00654EA7" w:rsidRDefault="004B21AB" w:rsidP="00F503C7">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F503C7">
            <w:pPr>
              <w:pStyle w:val="ConsPlusTitle"/>
              <w:widowControl/>
              <w:jc w:val="center"/>
              <w:rPr>
                <w:b w:val="0"/>
                <w:sz w:val="22"/>
                <w:szCs w:val="22"/>
              </w:rPr>
            </w:pPr>
            <w:r w:rsidRPr="00696E24">
              <w:rPr>
                <w:b w:val="0"/>
                <w:sz w:val="22"/>
                <w:szCs w:val="22"/>
              </w:rPr>
              <w:t>на момент окончания реализации муниципа</w:t>
            </w:r>
            <w:r w:rsidR="00654EA7">
              <w:rPr>
                <w:b w:val="0"/>
                <w:sz w:val="22"/>
                <w:szCs w:val="22"/>
              </w:rPr>
              <w:t>-</w:t>
            </w:r>
            <w:r w:rsidRPr="00696E24">
              <w:rPr>
                <w:b w:val="0"/>
                <w:sz w:val="22"/>
                <w:szCs w:val="22"/>
              </w:rPr>
              <w:t>льной программы</w:t>
            </w:r>
          </w:p>
        </w:tc>
        <w:tc>
          <w:tcPr>
            <w:tcW w:w="5669"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654EA7">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2019</w:t>
            </w:r>
          </w:p>
          <w:p w:rsidR="004B21AB" w:rsidRPr="00654EA7" w:rsidRDefault="004B21AB" w:rsidP="00F503C7">
            <w:pPr>
              <w:jc w:val="center"/>
              <w:rPr>
                <w:sz w:val="22"/>
                <w:szCs w:val="22"/>
              </w:rPr>
            </w:pPr>
            <w:r w:rsidRPr="00654EA7">
              <w:rPr>
                <w:sz w:val="22"/>
                <w:szCs w:val="22"/>
              </w:rPr>
              <w:t>год</w:t>
            </w:r>
          </w:p>
        </w:tc>
        <w:tc>
          <w:tcPr>
            <w:tcW w:w="675" w:type="dxa"/>
            <w:shd w:val="clear" w:color="auto" w:fill="auto"/>
          </w:tcPr>
          <w:p w:rsidR="004B21AB" w:rsidRPr="00654EA7" w:rsidRDefault="004B21AB" w:rsidP="00F503C7">
            <w:pPr>
              <w:jc w:val="center"/>
              <w:rPr>
                <w:sz w:val="22"/>
                <w:szCs w:val="22"/>
              </w:rPr>
            </w:pPr>
            <w:r w:rsidRPr="00654EA7">
              <w:rPr>
                <w:sz w:val="22"/>
                <w:szCs w:val="22"/>
              </w:rPr>
              <w:t>2020</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2021</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735" w:type="dxa"/>
          </w:tcPr>
          <w:p w:rsidR="004B21AB" w:rsidRPr="00654EA7" w:rsidRDefault="004B21AB" w:rsidP="00F503C7">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F503C7">
            <w:pPr>
              <w:pStyle w:val="ConsPlusTitle"/>
              <w:widowControl/>
              <w:jc w:val="center"/>
              <w:rPr>
                <w:b w:val="0"/>
                <w:sz w:val="22"/>
                <w:szCs w:val="22"/>
              </w:rPr>
            </w:pPr>
          </w:p>
        </w:tc>
        <w:tc>
          <w:tcPr>
            <w:tcW w:w="5669" w:type="dxa"/>
            <w:vMerge/>
          </w:tcPr>
          <w:p w:rsidR="004B21AB" w:rsidRPr="00696E24" w:rsidRDefault="004B21AB" w:rsidP="00F503C7">
            <w:pPr>
              <w:pStyle w:val="ConsPlusTitle"/>
              <w:widowControl/>
              <w:jc w:val="center"/>
              <w:rPr>
                <w:b w:val="0"/>
                <w:sz w:val="22"/>
                <w:szCs w:val="22"/>
              </w:rPr>
            </w:pP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735" w:type="dxa"/>
          </w:tcPr>
          <w:p w:rsidR="004B21AB" w:rsidRPr="00696E24" w:rsidRDefault="00293188" w:rsidP="00F503C7">
            <w:pPr>
              <w:jc w:val="center"/>
              <w:rPr>
                <w:sz w:val="22"/>
                <w:szCs w:val="22"/>
              </w:rPr>
            </w:pPr>
            <w:r>
              <w:rPr>
                <w:sz w:val="22"/>
                <w:szCs w:val="22"/>
              </w:rPr>
              <w:t>5,7</w:t>
            </w:r>
          </w:p>
        </w:tc>
        <w:tc>
          <w:tcPr>
            <w:tcW w:w="1276"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669" w:type="dxa"/>
          </w:tcPr>
          <w:p w:rsidR="004B21AB" w:rsidRPr="00696E24" w:rsidRDefault="00785C17" w:rsidP="00654EA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54EA7">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t>1-ДШИ</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t>988</w:t>
            </w:r>
          </w:p>
          <w:p w:rsidR="004B21AB" w:rsidRPr="00696E24" w:rsidRDefault="004B21AB" w:rsidP="00F503C7">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12</w:t>
            </w:r>
          </w:p>
        </w:tc>
        <w:tc>
          <w:tcPr>
            <w:tcW w:w="735" w:type="dxa"/>
          </w:tcPr>
          <w:p w:rsidR="004B21AB" w:rsidRPr="00696E24" w:rsidRDefault="00B44853" w:rsidP="00F503C7">
            <w:pPr>
              <w:jc w:val="center"/>
              <w:rPr>
                <w:sz w:val="22"/>
                <w:szCs w:val="22"/>
              </w:rPr>
            </w:pPr>
            <w:r>
              <w:rPr>
                <w:sz w:val="22"/>
                <w:szCs w:val="22"/>
              </w:rPr>
              <w:t>12,5</w:t>
            </w:r>
          </w:p>
        </w:tc>
        <w:tc>
          <w:tcPr>
            <w:tcW w:w="1276"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669" w:type="dxa"/>
          </w:tcPr>
          <w:p w:rsidR="004B21AB" w:rsidRPr="00696E24" w:rsidRDefault="00785C17" w:rsidP="00F503C7">
            <w:pPr>
              <w:autoSpaceDE w:val="0"/>
              <w:autoSpaceDN w:val="0"/>
              <w:adjustRightInd w:val="0"/>
              <w:jc w:val="both"/>
              <w:rPr>
                <w:rFonts w:eastAsia="Calibri"/>
                <w:sz w:val="22"/>
                <w:szCs w:val="22"/>
                <w:lang w:eastAsia="en-US"/>
              </w:rPr>
            </w:pPr>
            <w:hyperlink r:id="rId14"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735" w:type="dxa"/>
          </w:tcPr>
          <w:p w:rsidR="004B21AB" w:rsidRPr="00696E24" w:rsidRDefault="00B44853" w:rsidP="00F503C7">
            <w:pPr>
              <w:jc w:val="center"/>
              <w:rPr>
                <w:sz w:val="22"/>
                <w:szCs w:val="22"/>
              </w:rPr>
            </w:pPr>
            <w:r>
              <w:rPr>
                <w:sz w:val="22"/>
                <w:szCs w:val="22"/>
              </w:rPr>
              <w:t>180</w:t>
            </w:r>
          </w:p>
        </w:tc>
        <w:tc>
          <w:tcPr>
            <w:tcW w:w="1276"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669" w:type="dxa"/>
          </w:tcPr>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54EA7">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785C17" w:rsidP="00654EA7">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54EA7">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785C17" w:rsidP="00A97AF2">
            <w:pPr>
              <w:pStyle w:val="ConsPlusNormal"/>
              <w:ind w:firstLine="0"/>
              <w:jc w:val="both"/>
              <w:rPr>
                <w:rFonts w:ascii="Times New Roman" w:hAnsi="Times New Roman" w:cs="Times New Roman"/>
                <w:sz w:val="22"/>
                <w:szCs w:val="22"/>
              </w:rPr>
            </w:pPr>
            <w:hyperlink r:id="rId16"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A97AF2">
            <w:pPr>
              <w:widowControl w:val="0"/>
              <w:autoSpaceDE w:val="0"/>
              <w:autoSpaceDN w:val="0"/>
              <w:adjustRightInd w:val="0"/>
              <w:jc w:val="both"/>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p w:rsidR="004B21AB" w:rsidRPr="00083667" w:rsidRDefault="004B21AB" w:rsidP="00083667">
            <w:pPr>
              <w:jc w:val="right"/>
              <w:rPr>
                <w:sz w:val="22"/>
                <w:szCs w:val="22"/>
              </w:rPr>
            </w:pPr>
          </w:p>
        </w:tc>
      </w:tr>
      <w:tr w:rsidR="002E29D8" w:rsidRPr="00C937CD" w:rsidTr="00654EA7">
        <w:tc>
          <w:tcPr>
            <w:tcW w:w="993" w:type="dxa"/>
            <w:shd w:val="clear" w:color="auto" w:fill="auto"/>
          </w:tcPr>
          <w:p w:rsidR="002E29D8" w:rsidRPr="00C937CD" w:rsidRDefault="002E29D8" w:rsidP="002E29D8">
            <w:pPr>
              <w:jc w:val="center"/>
              <w:rPr>
                <w:sz w:val="22"/>
                <w:szCs w:val="22"/>
              </w:rPr>
            </w:pPr>
            <w:r w:rsidRPr="00C937CD">
              <w:rPr>
                <w:sz w:val="22"/>
                <w:szCs w:val="22"/>
              </w:rPr>
              <w:t>6.</w:t>
            </w:r>
          </w:p>
        </w:tc>
        <w:tc>
          <w:tcPr>
            <w:tcW w:w="2256" w:type="dxa"/>
            <w:shd w:val="clear" w:color="auto" w:fill="auto"/>
          </w:tcPr>
          <w:p w:rsidR="002E29D8" w:rsidRPr="00C937CD" w:rsidRDefault="002E29D8" w:rsidP="00A97AF2">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735" w:type="dxa"/>
          </w:tcPr>
          <w:p w:rsidR="002E29D8" w:rsidRPr="00050F8F" w:rsidRDefault="00C937CD" w:rsidP="002E29D8">
            <w:pPr>
              <w:jc w:val="center"/>
              <w:rPr>
                <w:sz w:val="22"/>
                <w:szCs w:val="22"/>
              </w:rPr>
            </w:pPr>
            <w:r w:rsidRPr="00050F8F">
              <w:rPr>
                <w:sz w:val="22"/>
                <w:szCs w:val="22"/>
              </w:rPr>
              <w:t>0</w:t>
            </w:r>
          </w:p>
        </w:tc>
        <w:tc>
          <w:tcPr>
            <w:tcW w:w="1276" w:type="dxa"/>
            <w:shd w:val="clear" w:color="auto" w:fill="auto"/>
          </w:tcPr>
          <w:p w:rsidR="002E29D8" w:rsidRPr="00050F8F" w:rsidRDefault="00050F8F" w:rsidP="00F503C7">
            <w:pPr>
              <w:jc w:val="center"/>
              <w:rPr>
                <w:sz w:val="22"/>
                <w:szCs w:val="22"/>
              </w:rPr>
            </w:pPr>
            <w:r w:rsidRPr="00050F8F">
              <w:rPr>
                <w:sz w:val="22"/>
                <w:szCs w:val="22"/>
              </w:rPr>
              <w:t>2</w:t>
            </w:r>
          </w:p>
        </w:tc>
        <w:tc>
          <w:tcPr>
            <w:tcW w:w="5669" w:type="dxa"/>
          </w:tcPr>
          <w:p w:rsidR="00C937CD" w:rsidRPr="00C937CD" w:rsidRDefault="00785C17" w:rsidP="00C937CD">
            <w:pPr>
              <w:pStyle w:val="ConsPlusNormal"/>
              <w:ind w:firstLine="0"/>
              <w:rPr>
                <w:rFonts w:ascii="Times New Roman" w:hAnsi="Times New Roman" w:cs="Times New Roman"/>
                <w:sz w:val="22"/>
                <w:szCs w:val="22"/>
              </w:rPr>
            </w:pPr>
            <w:hyperlink r:id="rId17"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bl>
    <w:p w:rsidR="00696E24" w:rsidRPr="00A97AF2" w:rsidRDefault="00696E24" w:rsidP="00F503C7">
      <w:pPr>
        <w:shd w:val="clear" w:color="auto" w:fill="FFFFFF"/>
        <w:autoSpaceDE w:val="0"/>
        <w:autoSpaceDN w:val="0"/>
        <w:adjustRightInd w:val="0"/>
        <w:jc w:val="right"/>
        <w:rPr>
          <w:sz w:val="22"/>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A97AF2" w:rsidRPr="00A97AF2" w:rsidRDefault="00A97AF2" w:rsidP="00F503C7">
      <w:pPr>
        <w:shd w:val="clear" w:color="auto" w:fill="FFFFFF"/>
        <w:autoSpaceDE w:val="0"/>
        <w:autoSpaceDN w:val="0"/>
        <w:adjustRightInd w:val="0"/>
        <w:jc w:val="center"/>
        <w:rPr>
          <w:sz w:val="20"/>
          <w:szCs w:val="28"/>
        </w:rPr>
      </w:pPr>
    </w:p>
    <w:tbl>
      <w:tblPr>
        <w:tblW w:w="14190" w:type="dxa"/>
        <w:tblInd w:w="93" w:type="dxa"/>
        <w:tblLook w:val="04A0" w:firstRow="1" w:lastRow="0" w:firstColumn="1" w:lastColumn="0" w:noHBand="0" w:noVBand="1"/>
      </w:tblPr>
      <w:tblGrid>
        <w:gridCol w:w="1214"/>
        <w:gridCol w:w="2366"/>
        <w:gridCol w:w="1765"/>
        <w:gridCol w:w="1827"/>
        <w:gridCol w:w="1087"/>
        <w:gridCol w:w="1189"/>
        <w:gridCol w:w="1322"/>
        <w:gridCol w:w="1421"/>
        <w:gridCol w:w="1999"/>
      </w:tblGrid>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18"/>
                <w:szCs w:val="18"/>
              </w:rPr>
            </w:pPr>
            <w:r w:rsidRPr="002E29D8">
              <w:rPr>
                <w:sz w:val="18"/>
                <w:szCs w:val="18"/>
              </w:rPr>
              <w:t>Номер основного мероприятия</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18"/>
                <w:szCs w:val="18"/>
              </w:rPr>
            </w:pPr>
            <w:r w:rsidRPr="002E29D8">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18"/>
                <w:szCs w:val="18"/>
              </w:rPr>
            </w:pPr>
            <w:r w:rsidRPr="002E29D8">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Источники финансирования</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Финансовые затраты на реализацию</w:t>
            </w:r>
            <w:r w:rsidRPr="002E29D8">
              <w:rPr>
                <w:sz w:val="20"/>
                <w:szCs w:val="20"/>
              </w:rPr>
              <w:br/>
              <w:t>(тыс. рублей)</w:t>
            </w:r>
          </w:p>
        </w:tc>
      </w:tr>
      <w:tr w:rsidR="002872D8" w:rsidRPr="002E29D8" w:rsidTr="00845533">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2366"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1765"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1827"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20"/>
                <w:szCs w:val="20"/>
              </w:rPr>
            </w:pPr>
          </w:p>
        </w:tc>
        <w:tc>
          <w:tcPr>
            <w:tcW w:w="1087" w:type="dxa"/>
            <w:vMerge w:val="restart"/>
            <w:tcBorders>
              <w:top w:val="nil"/>
              <w:left w:val="single" w:sz="4" w:space="0" w:color="auto"/>
              <w:bottom w:val="single" w:sz="4" w:space="0" w:color="auto"/>
              <w:right w:val="single" w:sz="4" w:space="0" w:color="auto"/>
            </w:tcBorders>
            <w:shd w:val="clear" w:color="auto" w:fill="auto"/>
            <w:noWrap/>
            <w:hideMark/>
          </w:tcPr>
          <w:p w:rsidR="002872D8" w:rsidRPr="002E29D8" w:rsidRDefault="002872D8" w:rsidP="00A97AF2">
            <w:pPr>
              <w:jc w:val="center"/>
              <w:rPr>
                <w:sz w:val="20"/>
                <w:szCs w:val="20"/>
              </w:rPr>
            </w:pPr>
            <w:r w:rsidRPr="002E29D8">
              <w:rPr>
                <w:sz w:val="20"/>
                <w:szCs w:val="20"/>
              </w:rPr>
              <w:t>всего</w:t>
            </w:r>
          </w:p>
        </w:tc>
        <w:tc>
          <w:tcPr>
            <w:tcW w:w="5931" w:type="dxa"/>
            <w:gridSpan w:val="4"/>
            <w:tcBorders>
              <w:top w:val="single" w:sz="4" w:space="0" w:color="auto"/>
              <w:left w:val="nil"/>
              <w:bottom w:val="single" w:sz="4" w:space="0" w:color="auto"/>
              <w:right w:val="single" w:sz="4" w:space="0" w:color="auto"/>
            </w:tcBorders>
            <w:shd w:val="clear" w:color="auto" w:fill="auto"/>
            <w:noWrap/>
            <w:hideMark/>
          </w:tcPr>
          <w:p w:rsidR="002872D8" w:rsidRPr="002E29D8" w:rsidRDefault="002872D8" w:rsidP="00A97AF2">
            <w:pPr>
              <w:jc w:val="center"/>
              <w:rPr>
                <w:rFonts w:ascii="Calibri" w:hAnsi="Calibri"/>
                <w:color w:val="000000"/>
                <w:sz w:val="22"/>
                <w:szCs w:val="22"/>
              </w:rPr>
            </w:pPr>
            <w:r w:rsidRPr="002E29D8">
              <w:rPr>
                <w:sz w:val="20"/>
                <w:szCs w:val="20"/>
              </w:rPr>
              <w:t>в том числе:</w:t>
            </w:r>
          </w:p>
        </w:tc>
      </w:tr>
      <w:tr w:rsidR="002872D8" w:rsidRPr="002E29D8" w:rsidTr="002872D8">
        <w:trPr>
          <w:trHeight w:val="470"/>
        </w:trPr>
        <w:tc>
          <w:tcPr>
            <w:tcW w:w="1214"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2366"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1765"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18"/>
                <w:szCs w:val="18"/>
              </w:rPr>
            </w:pPr>
          </w:p>
        </w:tc>
        <w:tc>
          <w:tcPr>
            <w:tcW w:w="1827" w:type="dxa"/>
            <w:vMerge/>
            <w:tcBorders>
              <w:top w:val="single" w:sz="4" w:space="0" w:color="auto"/>
              <w:left w:val="single" w:sz="4" w:space="0" w:color="auto"/>
              <w:bottom w:val="single" w:sz="4" w:space="0" w:color="auto"/>
              <w:right w:val="single" w:sz="4" w:space="0" w:color="auto"/>
            </w:tcBorders>
            <w:hideMark/>
          </w:tcPr>
          <w:p w:rsidR="002872D8" w:rsidRPr="002E29D8" w:rsidRDefault="002872D8" w:rsidP="00A97AF2">
            <w:pPr>
              <w:jc w:val="center"/>
              <w:rPr>
                <w:sz w:val="20"/>
                <w:szCs w:val="20"/>
              </w:rPr>
            </w:pPr>
          </w:p>
        </w:tc>
        <w:tc>
          <w:tcPr>
            <w:tcW w:w="1087" w:type="dxa"/>
            <w:vMerge/>
            <w:tcBorders>
              <w:top w:val="nil"/>
              <w:left w:val="single" w:sz="4" w:space="0" w:color="auto"/>
              <w:bottom w:val="single" w:sz="4" w:space="0" w:color="auto"/>
              <w:right w:val="single" w:sz="4" w:space="0" w:color="auto"/>
            </w:tcBorders>
            <w:hideMark/>
          </w:tcPr>
          <w:p w:rsidR="002872D8" w:rsidRPr="002E29D8" w:rsidRDefault="002872D8" w:rsidP="00A97AF2">
            <w:pPr>
              <w:jc w:val="center"/>
              <w:rPr>
                <w:sz w:val="20"/>
                <w:szCs w:val="20"/>
              </w:rPr>
            </w:pPr>
          </w:p>
        </w:tc>
        <w:tc>
          <w:tcPr>
            <w:tcW w:w="1189" w:type="dxa"/>
            <w:tcBorders>
              <w:top w:val="nil"/>
              <w:left w:val="nil"/>
              <w:bottom w:val="single" w:sz="4" w:space="0" w:color="auto"/>
              <w:right w:val="single" w:sz="4" w:space="0" w:color="auto"/>
            </w:tcBorders>
            <w:shd w:val="clear" w:color="auto" w:fill="auto"/>
            <w:hideMark/>
          </w:tcPr>
          <w:p w:rsidR="002872D8" w:rsidRPr="002E29D8" w:rsidRDefault="002872D8" w:rsidP="00A97AF2">
            <w:pPr>
              <w:jc w:val="center"/>
              <w:rPr>
                <w:sz w:val="20"/>
                <w:szCs w:val="20"/>
              </w:rPr>
            </w:pPr>
            <w:r w:rsidRPr="002E29D8">
              <w:rPr>
                <w:sz w:val="20"/>
                <w:szCs w:val="20"/>
              </w:rPr>
              <w:t>2019</w:t>
            </w:r>
          </w:p>
          <w:p w:rsidR="002872D8" w:rsidRPr="002E29D8" w:rsidRDefault="002872D8" w:rsidP="00A97AF2">
            <w:pPr>
              <w:jc w:val="center"/>
              <w:rPr>
                <w:sz w:val="20"/>
                <w:szCs w:val="20"/>
              </w:rPr>
            </w:pPr>
            <w:r w:rsidRPr="002E29D8">
              <w:rPr>
                <w:sz w:val="20"/>
                <w:szCs w:val="20"/>
              </w:rPr>
              <w:t>год</w:t>
            </w:r>
          </w:p>
        </w:tc>
        <w:tc>
          <w:tcPr>
            <w:tcW w:w="1322" w:type="dxa"/>
            <w:tcBorders>
              <w:top w:val="nil"/>
              <w:left w:val="nil"/>
              <w:bottom w:val="single" w:sz="4" w:space="0" w:color="auto"/>
              <w:right w:val="single" w:sz="4" w:space="0" w:color="auto"/>
            </w:tcBorders>
            <w:shd w:val="clear" w:color="auto" w:fill="auto"/>
            <w:hideMark/>
          </w:tcPr>
          <w:p w:rsidR="002872D8" w:rsidRPr="002E29D8" w:rsidRDefault="002872D8" w:rsidP="00A97AF2">
            <w:pPr>
              <w:jc w:val="center"/>
              <w:rPr>
                <w:sz w:val="20"/>
                <w:szCs w:val="20"/>
              </w:rPr>
            </w:pPr>
            <w:r w:rsidRPr="002E29D8">
              <w:rPr>
                <w:sz w:val="20"/>
                <w:szCs w:val="20"/>
              </w:rPr>
              <w:t>2020</w:t>
            </w:r>
          </w:p>
          <w:p w:rsidR="002872D8" w:rsidRPr="002E29D8" w:rsidRDefault="002872D8" w:rsidP="00A97AF2">
            <w:pPr>
              <w:jc w:val="center"/>
              <w:rPr>
                <w:sz w:val="20"/>
                <w:szCs w:val="20"/>
              </w:rPr>
            </w:pPr>
            <w:r w:rsidRPr="002E29D8">
              <w:rPr>
                <w:sz w:val="20"/>
                <w:szCs w:val="20"/>
              </w:rPr>
              <w:t>год</w:t>
            </w:r>
          </w:p>
        </w:tc>
        <w:tc>
          <w:tcPr>
            <w:tcW w:w="1421" w:type="dxa"/>
            <w:tcBorders>
              <w:top w:val="nil"/>
              <w:left w:val="nil"/>
              <w:bottom w:val="single" w:sz="4" w:space="0" w:color="auto"/>
              <w:right w:val="single" w:sz="4" w:space="0" w:color="auto"/>
            </w:tcBorders>
            <w:shd w:val="clear" w:color="auto" w:fill="auto"/>
            <w:hideMark/>
          </w:tcPr>
          <w:p w:rsidR="002872D8" w:rsidRPr="002E29D8" w:rsidRDefault="002872D8" w:rsidP="00A97AF2">
            <w:pPr>
              <w:jc w:val="center"/>
              <w:rPr>
                <w:sz w:val="20"/>
                <w:szCs w:val="20"/>
              </w:rPr>
            </w:pPr>
            <w:r w:rsidRPr="002E29D8">
              <w:rPr>
                <w:sz w:val="20"/>
                <w:szCs w:val="20"/>
              </w:rPr>
              <w:t>2021</w:t>
            </w:r>
          </w:p>
          <w:p w:rsidR="002872D8" w:rsidRPr="002E29D8" w:rsidRDefault="002872D8" w:rsidP="00A97AF2">
            <w:pPr>
              <w:jc w:val="center"/>
              <w:rPr>
                <w:sz w:val="20"/>
                <w:szCs w:val="20"/>
              </w:rPr>
            </w:pPr>
            <w:r w:rsidRPr="002E29D8">
              <w:rPr>
                <w:sz w:val="20"/>
                <w:szCs w:val="20"/>
              </w:rPr>
              <w:t>год</w:t>
            </w:r>
          </w:p>
        </w:tc>
        <w:tc>
          <w:tcPr>
            <w:tcW w:w="1999" w:type="dxa"/>
            <w:tcBorders>
              <w:top w:val="nil"/>
              <w:left w:val="nil"/>
              <w:bottom w:val="single" w:sz="4" w:space="0" w:color="auto"/>
              <w:right w:val="single" w:sz="4" w:space="0" w:color="auto"/>
            </w:tcBorders>
            <w:shd w:val="clear" w:color="auto" w:fill="auto"/>
            <w:hideMark/>
          </w:tcPr>
          <w:p w:rsidR="002872D8" w:rsidRPr="002E29D8" w:rsidRDefault="002872D8" w:rsidP="00A97AF2">
            <w:pPr>
              <w:jc w:val="center"/>
              <w:rPr>
                <w:sz w:val="20"/>
                <w:szCs w:val="20"/>
              </w:rPr>
            </w:pPr>
            <w:r w:rsidRPr="002E29D8">
              <w:rPr>
                <w:sz w:val="20"/>
                <w:szCs w:val="20"/>
              </w:rPr>
              <w:t>2022</w:t>
            </w:r>
          </w:p>
          <w:p w:rsidR="002872D8" w:rsidRPr="002E29D8" w:rsidRDefault="002872D8" w:rsidP="00A97AF2">
            <w:pPr>
              <w:jc w:val="center"/>
              <w:rPr>
                <w:sz w:val="20"/>
                <w:szCs w:val="20"/>
              </w:rPr>
            </w:pPr>
            <w:r w:rsidRPr="002E29D8">
              <w:rPr>
                <w:sz w:val="20"/>
                <w:szCs w:val="20"/>
              </w:rPr>
              <w:t>год</w:t>
            </w:r>
          </w:p>
        </w:tc>
      </w:tr>
      <w:tr w:rsidR="002E29D8" w:rsidRPr="002E29D8" w:rsidTr="002872D8">
        <w:trPr>
          <w:trHeight w:val="20"/>
        </w:trPr>
        <w:tc>
          <w:tcPr>
            <w:tcW w:w="1214" w:type="dxa"/>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w:t>
            </w:r>
          </w:p>
        </w:tc>
        <w:tc>
          <w:tcPr>
            <w:tcW w:w="2366"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w:t>
            </w:r>
          </w:p>
        </w:tc>
        <w:tc>
          <w:tcPr>
            <w:tcW w:w="1765"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w:t>
            </w: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A97AF2" w:rsidP="00A97AF2">
            <w:pPr>
              <w:jc w:val="center"/>
              <w:rPr>
                <w:sz w:val="20"/>
                <w:szCs w:val="20"/>
              </w:rPr>
            </w:pPr>
            <w:r>
              <w:rPr>
                <w:sz w:val="20"/>
                <w:szCs w:val="20"/>
              </w:rPr>
              <w:t>5</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6</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7</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8</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9</w:t>
            </w:r>
          </w:p>
        </w:tc>
      </w:tr>
      <w:tr w:rsidR="002E29D8" w:rsidRPr="002E29D8" w:rsidTr="00A97AF2">
        <w:trPr>
          <w:trHeight w:val="20"/>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w:t>
            </w:r>
          </w:p>
        </w:tc>
        <w:tc>
          <w:tcPr>
            <w:tcW w:w="2366"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Основное мероприятие: Стимулирование к</w:t>
            </w:r>
            <w:r w:rsidR="00A97AF2">
              <w:rPr>
                <w:sz w:val="20"/>
                <w:szCs w:val="20"/>
              </w:rPr>
              <w:t>ультурного разнообразия в Ханты-</w:t>
            </w:r>
            <w:r w:rsidRPr="002E29D8">
              <w:rPr>
                <w:sz w:val="20"/>
                <w:szCs w:val="20"/>
              </w:rPr>
              <w:t>Мансийском районе (показател</w:t>
            </w:r>
            <w:r w:rsidR="00A97AF2">
              <w:rPr>
                <w:sz w:val="20"/>
                <w:szCs w:val="20"/>
              </w:rPr>
              <w:t>и</w:t>
            </w:r>
            <w:r w:rsidRPr="002E29D8">
              <w:rPr>
                <w:sz w:val="20"/>
                <w:szCs w:val="20"/>
              </w:rPr>
              <w:t xml:space="preserve"> 1,</w:t>
            </w:r>
            <w:r w:rsidR="00A97AF2">
              <w:rPr>
                <w:sz w:val="20"/>
                <w:szCs w:val="20"/>
              </w:rPr>
              <w:t xml:space="preserve"> </w:t>
            </w:r>
            <w:r w:rsidRPr="002E29D8">
              <w:rPr>
                <w:sz w:val="20"/>
                <w:szCs w:val="20"/>
              </w:rPr>
              <w:t>3,</w:t>
            </w:r>
            <w:r w:rsidR="00A97AF2">
              <w:rPr>
                <w:sz w:val="20"/>
                <w:szCs w:val="20"/>
              </w:rPr>
              <w:t xml:space="preserve"> </w:t>
            </w:r>
            <w:r w:rsidRPr="002E29D8">
              <w:rPr>
                <w:sz w:val="20"/>
                <w:szCs w:val="20"/>
              </w:rPr>
              <w:t>4,</w:t>
            </w:r>
            <w:r w:rsidR="00A97AF2">
              <w:rPr>
                <w:sz w:val="20"/>
                <w:szCs w:val="20"/>
              </w:rPr>
              <w:t xml:space="preserve"> </w:t>
            </w:r>
            <w:r w:rsidRPr="002E29D8">
              <w:rPr>
                <w:sz w:val="20"/>
                <w:szCs w:val="20"/>
              </w:rPr>
              <w:t>5)</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143059,8</w:t>
            </w:r>
          </w:p>
        </w:tc>
        <w:tc>
          <w:tcPr>
            <w:tcW w:w="118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33666,3</w:t>
            </w:r>
          </w:p>
        </w:tc>
        <w:tc>
          <w:tcPr>
            <w:tcW w:w="1322"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38361,0</w:t>
            </w:r>
          </w:p>
        </w:tc>
        <w:tc>
          <w:tcPr>
            <w:tcW w:w="1421"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35764,5</w:t>
            </w:r>
          </w:p>
        </w:tc>
        <w:tc>
          <w:tcPr>
            <w:tcW w:w="199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35268,0</w:t>
            </w:r>
          </w:p>
        </w:tc>
      </w:tr>
      <w:tr w:rsidR="002E29D8" w:rsidRPr="002E29D8" w:rsidTr="00A97AF2">
        <w:trPr>
          <w:trHeight w:val="20"/>
        </w:trPr>
        <w:tc>
          <w:tcPr>
            <w:tcW w:w="1214"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5157,1</w:t>
            </w:r>
          </w:p>
        </w:tc>
        <w:tc>
          <w:tcPr>
            <w:tcW w:w="118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86,2</w:t>
            </w:r>
          </w:p>
        </w:tc>
        <w:tc>
          <w:tcPr>
            <w:tcW w:w="1322"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3586,8</w:t>
            </w:r>
          </w:p>
        </w:tc>
        <w:tc>
          <w:tcPr>
            <w:tcW w:w="1421"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990,3</w:t>
            </w:r>
          </w:p>
        </w:tc>
        <w:tc>
          <w:tcPr>
            <w:tcW w:w="199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493,8</w:t>
            </w:r>
          </w:p>
        </w:tc>
      </w:tr>
      <w:tr w:rsidR="002E29D8" w:rsidRPr="002E29D8" w:rsidTr="00A97AF2">
        <w:trPr>
          <w:trHeight w:val="20"/>
        </w:trPr>
        <w:tc>
          <w:tcPr>
            <w:tcW w:w="1214"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137902,7</w:t>
            </w:r>
          </w:p>
        </w:tc>
        <w:tc>
          <w:tcPr>
            <w:tcW w:w="118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33580,1</w:t>
            </w:r>
          </w:p>
        </w:tc>
        <w:tc>
          <w:tcPr>
            <w:tcW w:w="1322"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34774,2</w:t>
            </w:r>
          </w:p>
        </w:tc>
        <w:tc>
          <w:tcPr>
            <w:tcW w:w="1421"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34774,2</w:t>
            </w:r>
          </w:p>
        </w:tc>
        <w:tc>
          <w:tcPr>
            <w:tcW w:w="199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34774,2</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w:t>
            </w:r>
            <w:r w:rsidR="00A97AF2">
              <w:rPr>
                <w:sz w:val="20"/>
                <w:szCs w:val="20"/>
              </w:rPr>
              <w:t>с</w:t>
            </w:r>
            <w:r w:rsidRPr="002E29D8">
              <w:rPr>
                <w:sz w:val="20"/>
                <w:szCs w:val="20"/>
              </w:rPr>
              <w:t>убсидия, передаваемая СО НКО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6920,2</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1730,2</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1730,0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1730,0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1730,0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6920,2</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1730,2</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1730,0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1730,0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1730,0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A97AF2" w:rsidP="00A97AF2">
            <w:pPr>
              <w:jc w:val="center"/>
              <w:rPr>
                <w:sz w:val="20"/>
                <w:szCs w:val="20"/>
              </w:rPr>
            </w:pPr>
            <w:r>
              <w:rPr>
                <w:sz w:val="20"/>
                <w:szCs w:val="20"/>
              </w:rPr>
              <w:t>а</w:t>
            </w:r>
            <w:r w:rsidR="00504AF4">
              <w:rPr>
                <w:sz w:val="20"/>
                <w:szCs w:val="20"/>
              </w:rPr>
              <w:t>дмини</w:t>
            </w:r>
            <w:r w:rsidR="002E29D8" w:rsidRPr="002E29D8">
              <w:rPr>
                <w:sz w:val="20"/>
                <w:szCs w:val="20"/>
              </w:rPr>
              <w:t>страция Ханты-Мансийского района (архивный отдел)</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357,1</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86,2</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86,8</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90,3</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93,8</w:t>
            </w:r>
          </w:p>
        </w:tc>
      </w:tr>
      <w:tr w:rsidR="002E29D8" w:rsidRPr="002E29D8" w:rsidTr="00A97AF2">
        <w:trPr>
          <w:trHeight w:val="20"/>
        </w:trPr>
        <w:tc>
          <w:tcPr>
            <w:tcW w:w="1214"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357,1</w:t>
            </w:r>
          </w:p>
        </w:tc>
        <w:tc>
          <w:tcPr>
            <w:tcW w:w="1189"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86,2</w:t>
            </w:r>
          </w:p>
        </w:tc>
        <w:tc>
          <w:tcPr>
            <w:tcW w:w="1322"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86,8</w:t>
            </w:r>
          </w:p>
        </w:tc>
        <w:tc>
          <w:tcPr>
            <w:tcW w:w="1421" w:type="dxa"/>
            <w:tcBorders>
              <w:top w:val="nil"/>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90,3</w:t>
            </w:r>
          </w:p>
        </w:tc>
        <w:tc>
          <w:tcPr>
            <w:tcW w:w="199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93,8</w:t>
            </w:r>
          </w:p>
        </w:tc>
      </w:tr>
      <w:tr w:rsidR="002E29D8" w:rsidRPr="002E29D8" w:rsidTr="00A97AF2">
        <w:trPr>
          <w:trHeight w:val="20"/>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1.4.</w:t>
            </w:r>
          </w:p>
        </w:tc>
        <w:tc>
          <w:tcPr>
            <w:tcW w:w="2366"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130982,5</w:t>
            </w:r>
          </w:p>
        </w:tc>
        <w:tc>
          <w:tcPr>
            <w:tcW w:w="118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31849,9</w:t>
            </w:r>
          </w:p>
        </w:tc>
        <w:tc>
          <w:tcPr>
            <w:tcW w:w="1322"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c>
          <w:tcPr>
            <w:tcW w:w="1421"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c>
          <w:tcPr>
            <w:tcW w:w="199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r>
      <w:tr w:rsidR="002E29D8" w:rsidRPr="002E29D8" w:rsidTr="00A97AF2">
        <w:trPr>
          <w:trHeight w:val="20"/>
        </w:trPr>
        <w:tc>
          <w:tcPr>
            <w:tcW w:w="1214"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nil"/>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nil"/>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130982,5</w:t>
            </w:r>
          </w:p>
        </w:tc>
        <w:tc>
          <w:tcPr>
            <w:tcW w:w="118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31849,9</w:t>
            </w:r>
          </w:p>
        </w:tc>
        <w:tc>
          <w:tcPr>
            <w:tcW w:w="1322"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c>
          <w:tcPr>
            <w:tcW w:w="1421"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c>
          <w:tcPr>
            <w:tcW w:w="1999" w:type="dxa"/>
            <w:tcBorders>
              <w:top w:val="nil"/>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33044,2</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Содействие местному 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spacing w:after="240"/>
              <w:jc w:val="center"/>
              <w:rPr>
                <w:sz w:val="20"/>
                <w:szCs w:val="20"/>
              </w:rPr>
            </w:pPr>
            <w:r w:rsidRPr="002E29D8">
              <w:rPr>
                <w:sz w:val="20"/>
                <w:szCs w:val="20"/>
              </w:rPr>
              <w:t>Комитет по 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4800,0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3500,0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900,0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4800,0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3500,0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900,0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400,0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7AF2" w:rsidRDefault="002E29D8" w:rsidP="00A97AF2">
            <w:pPr>
              <w:pStyle w:val="1"/>
              <w:shd w:val="clear" w:color="auto" w:fill="FFFFFF"/>
              <w:rPr>
                <w:b w:val="0"/>
                <w:sz w:val="20"/>
                <w:szCs w:val="20"/>
              </w:rPr>
            </w:pPr>
            <w:r w:rsidRPr="008A3D8E">
              <w:rPr>
                <w:b w:val="0"/>
                <w:sz w:val="20"/>
                <w:szCs w:val="20"/>
              </w:rPr>
              <w:t>Субсидия на обеспечение исполн</w:t>
            </w:r>
            <w:r w:rsidR="008A3D8E" w:rsidRPr="008A3D8E">
              <w:rPr>
                <w:b w:val="0"/>
                <w:sz w:val="20"/>
                <w:szCs w:val="20"/>
              </w:rPr>
              <w:t xml:space="preserve">ения указов Президента РФ </w:t>
            </w:r>
            <w:r w:rsidR="00504AF4" w:rsidRPr="008A3D8E">
              <w:rPr>
                <w:b w:val="0"/>
                <w:sz w:val="20"/>
                <w:szCs w:val="20"/>
                <w:lang w:val="ru-RU"/>
              </w:rPr>
              <w:t>от</w:t>
            </w:r>
            <w:r w:rsidR="00A97AF2">
              <w:rPr>
                <w:b w:val="0"/>
                <w:sz w:val="20"/>
                <w:szCs w:val="20"/>
              </w:rPr>
              <w:t xml:space="preserve"> </w:t>
            </w:r>
            <w:r w:rsidR="00A97AF2">
              <w:rPr>
                <w:b w:val="0"/>
                <w:sz w:val="20"/>
                <w:szCs w:val="20"/>
                <w:lang w:val="ru-RU"/>
              </w:rPr>
              <w:t>0</w:t>
            </w:r>
            <w:r w:rsidR="00A97AF2">
              <w:rPr>
                <w:b w:val="0"/>
                <w:sz w:val="20"/>
                <w:szCs w:val="20"/>
              </w:rPr>
              <w:t>7</w:t>
            </w:r>
            <w:r w:rsidR="00A97AF2">
              <w:rPr>
                <w:b w:val="0"/>
                <w:sz w:val="20"/>
                <w:szCs w:val="20"/>
                <w:lang w:val="ru-RU"/>
              </w:rPr>
              <w:t>.05.</w:t>
            </w:r>
            <w:r w:rsidR="00A97AF2">
              <w:rPr>
                <w:b w:val="0"/>
                <w:sz w:val="20"/>
                <w:szCs w:val="20"/>
              </w:rPr>
              <w:t>2012</w:t>
            </w:r>
            <w:r w:rsidR="00504AF4" w:rsidRPr="008A3D8E">
              <w:rPr>
                <w:b w:val="0"/>
                <w:sz w:val="20"/>
                <w:szCs w:val="20"/>
                <w:lang w:val="ru-RU"/>
              </w:rPr>
              <w:t xml:space="preserve"> </w:t>
            </w:r>
            <w:r w:rsidRPr="008A3D8E">
              <w:rPr>
                <w:b w:val="0"/>
                <w:sz w:val="20"/>
                <w:szCs w:val="20"/>
              </w:rPr>
              <w:t>№</w:t>
            </w:r>
            <w:r w:rsidR="00A97AF2">
              <w:rPr>
                <w:b w:val="0"/>
                <w:sz w:val="20"/>
                <w:szCs w:val="20"/>
                <w:lang w:val="ru-RU"/>
              </w:rPr>
              <w:t xml:space="preserve"> </w:t>
            </w:r>
            <w:r w:rsidRPr="008A3D8E">
              <w:rPr>
                <w:b w:val="0"/>
                <w:sz w:val="20"/>
                <w:szCs w:val="20"/>
              </w:rPr>
              <w:t>597</w:t>
            </w:r>
            <w:r w:rsidR="00D53791" w:rsidRPr="008A3D8E">
              <w:rPr>
                <w:b w:val="0"/>
                <w:sz w:val="20"/>
                <w:szCs w:val="20"/>
              </w:rPr>
              <w:t xml:space="preserve"> </w:t>
            </w:r>
          </w:p>
          <w:p w:rsidR="00A97AF2" w:rsidRDefault="00D53791" w:rsidP="00A97AF2">
            <w:pPr>
              <w:pStyle w:val="1"/>
              <w:shd w:val="clear" w:color="auto" w:fill="FFFFFF"/>
              <w:rPr>
                <w:b w:val="0"/>
                <w:sz w:val="20"/>
                <w:szCs w:val="20"/>
                <w:shd w:val="clear" w:color="auto" w:fill="FFFFFF"/>
                <w:lang w:val="ru-RU"/>
              </w:rPr>
            </w:pPr>
            <w:r w:rsidRPr="008A3D8E">
              <w:rPr>
                <w:b w:val="0"/>
                <w:sz w:val="20"/>
                <w:szCs w:val="20"/>
                <w:lang w:val="ru-RU"/>
              </w:rPr>
              <w:t>«</w:t>
            </w:r>
            <w:r w:rsidRPr="008A3D8E">
              <w:rPr>
                <w:b w:val="0"/>
                <w:sz w:val="20"/>
                <w:szCs w:val="20"/>
              </w:rPr>
              <w:t>О мероприятиях по реализации государственной социальной политики</w:t>
            </w:r>
            <w:r w:rsidRPr="008A3D8E">
              <w:rPr>
                <w:b w:val="0"/>
                <w:sz w:val="20"/>
                <w:szCs w:val="20"/>
                <w:lang w:val="ru-RU"/>
              </w:rPr>
              <w:t xml:space="preserve">» </w:t>
            </w:r>
            <w:r w:rsidR="008A3D8E" w:rsidRPr="008A3D8E">
              <w:rPr>
                <w:b w:val="0"/>
                <w:sz w:val="20"/>
                <w:szCs w:val="20"/>
                <w:lang w:val="ru-RU"/>
              </w:rPr>
              <w:t>и</w:t>
            </w:r>
            <w:r w:rsidRPr="008A3D8E">
              <w:rPr>
                <w:b w:val="0"/>
                <w:sz w:val="20"/>
                <w:szCs w:val="20"/>
              </w:rPr>
              <w:t xml:space="preserve"> </w:t>
            </w:r>
            <w:r w:rsidR="008A3D8E" w:rsidRPr="008A3D8E">
              <w:rPr>
                <w:b w:val="0"/>
                <w:sz w:val="20"/>
                <w:szCs w:val="20"/>
                <w:shd w:val="clear" w:color="auto" w:fill="FFFFFF"/>
              </w:rPr>
              <w:t xml:space="preserve">от </w:t>
            </w:r>
            <w:r w:rsidR="00A97AF2">
              <w:rPr>
                <w:b w:val="0"/>
                <w:sz w:val="20"/>
                <w:szCs w:val="20"/>
                <w:shd w:val="clear" w:color="auto" w:fill="FFFFFF"/>
                <w:lang w:val="ru-RU"/>
              </w:rPr>
              <w:t>0</w:t>
            </w:r>
            <w:r w:rsidR="008A3D8E" w:rsidRPr="008A3D8E">
              <w:rPr>
                <w:b w:val="0"/>
                <w:sz w:val="20"/>
                <w:szCs w:val="20"/>
                <w:shd w:val="clear" w:color="auto" w:fill="FFFFFF"/>
              </w:rPr>
              <w:t>1</w:t>
            </w:r>
            <w:r w:rsidR="00A97AF2">
              <w:rPr>
                <w:b w:val="0"/>
                <w:sz w:val="20"/>
                <w:szCs w:val="20"/>
                <w:shd w:val="clear" w:color="auto" w:fill="FFFFFF"/>
                <w:lang w:val="ru-RU"/>
              </w:rPr>
              <w:t>.06.</w:t>
            </w:r>
            <w:r w:rsidR="008A3D8E" w:rsidRPr="008A3D8E">
              <w:rPr>
                <w:b w:val="0"/>
                <w:sz w:val="20"/>
                <w:szCs w:val="20"/>
                <w:shd w:val="clear" w:color="auto" w:fill="FFFFFF"/>
              </w:rPr>
              <w:t>2012</w:t>
            </w:r>
            <w:r w:rsidR="00A97AF2" w:rsidRPr="008A3D8E">
              <w:rPr>
                <w:b w:val="0"/>
                <w:bCs/>
                <w:sz w:val="20"/>
                <w:szCs w:val="20"/>
                <w:shd w:val="clear" w:color="auto" w:fill="FFFFFF"/>
              </w:rPr>
              <w:t xml:space="preserve"> №</w:t>
            </w:r>
            <w:r w:rsidR="00A97AF2">
              <w:rPr>
                <w:b w:val="0"/>
                <w:bCs/>
                <w:sz w:val="20"/>
                <w:szCs w:val="20"/>
                <w:shd w:val="clear" w:color="auto" w:fill="FFFFFF"/>
                <w:lang w:val="ru-RU"/>
              </w:rPr>
              <w:t xml:space="preserve"> </w:t>
            </w:r>
            <w:r w:rsidR="00A97AF2" w:rsidRPr="008A3D8E">
              <w:rPr>
                <w:b w:val="0"/>
                <w:bCs/>
                <w:sz w:val="20"/>
                <w:szCs w:val="20"/>
                <w:shd w:val="clear" w:color="auto" w:fill="FFFFFF"/>
              </w:rPr>
              <w:t>761</w:t>
            </w:r>
            <w:r w:rsidR="008A3D8E">
              <w:rPr>
                <w:b w:val="0"/>
                <w:sz w:val="20"/>
                <w:szCs w:val="20"/>
                <w:shd w:val="clear" w:color="auto" w:fill="FFFFFF"/>
                <w:lang w:val="ru-RU"/>
              </w:rPr>
              <w:t xml:space="preserve"> </w:t>
            </w:r>
          </w:p>
          <w:p w:rsidR="00A97AF2" w:rsidRDefault="00D53791" w:rsidP="00A97AF2">
            <w:pPr>
              <w:pStyle w:val="1"/>
              <w:shd w:val="clear" w:color="auto" w:fill="FFFFFF"/>
              <w:rPr>
                <w:b w:val="0"/>
                <w:sz w:val="20"/>
                <w:szCs w:val="20"/>
                <w:shd w:val="clear" w:color="auto" w:fill="FFFFFF"/>
              </w:rPr>
            </w:pPr>
            <w:r w:rsidRPr="008A3D8E">
              <w:rPr>
                <w:b w:val="0"/>
                <w:sz w:val="20"/>
                <w:szCs w:val="20"/>
                <w:shd w:val="clear" w:color="auto" w:fill="FFFFFF"/>
              </w:rPr>
              <w:t xml:space="preserve">«О </w:t>
            </w:r>
            <w:r w:rsidR="008A3D8E" w:rsidRPr="008A3D8E">
              <w:rPr>
                <w:b w:val="0"/>
                <w:sz w:val="20"/>
                <w:szCs w:val="20"/>
                <w:shd w:val="clear" w:color="auto" w:fill="FFFFFF"/>
                <w:lang w:val="ru-RU"/>
              </w:rPr>
              <w:t>н</w:t>
            </w:r>
            <w:r w:rsidR="00504AF4" w:rsidRPr="008A3D8E">
              <w:rPr>
                <w:b w:val="0"/>
                <w:sz w:val="20"/>
                <w:szCs w:val="20"/>
                <w:shd w:val="clear" w:color="auto" w:fill="FFFFFF"/>
              </w:rPr>
              <w:t>национальной</w:t>
            </w:r>
            <w:r w:rsidRPr="008A3D8E">
              <w:rPr>
                <w:b w:val="0"/>
                <w:sz w:val="20"/>
                <w:szCs w:val="20"/>
                <w:shd w:val="clear" w:color="auto" w:fill="FFFFFF"/>
              </w:rPr>
              <w:t xml:space="preserve"> стратегии действий в интересах детей </w:t>
            </w:r>
          </w:p>
          <w:p w:rsidR="002E29D8" w:rsidRPr="008A3D8E" w:rsidRDefault="00D53791" w:rsidP="00A97AF2">
            <w:pPr>
              <w:pStyle w:val="1"/>
              <w:shd w:val="clear" w:color="auto" w:fill="FFFFFF"/>
              <w:rPr>
                <w:sz w:val="20"/>
                <w:szCs w:val="20"/>
              </w:rPr>
            </w:pPr>
            <w:r w:rsidRPr="008A3D8E">
              <w:rPr>
                <w:b w:val="0"/>
                <w:sz w:val="20"/>
                <w:szCs w:val="20"/>
                <w:shd w:val="clear" w:color="auto" w:fill="FFFFFF"/>
              </w:rPr>
              <w:t>на 2012</w:t>
            </w:r>
            <w:r w:rsidR="00A97AF2">
              <w:rPr>
                <w:b w:val="0"/>
                <w:sz w:val="20"/>
                <w:szCs w:val="20"/>
                <w:shd w:val="clear" w:color="auto" w:fill="FFFFFF"/>
                <w:lang w:val="ru-RU"/>
              </w:rPr>
              <w:t xml:space="preserve"> </w:t>
            </w:r>
            <w:r w:rsidRPr="008A3D8E">
              <w:rPr>
                <w:b w:val="0"/>
                <w:sz w:val="20"/>
                <w:szCs w:val="20"/>
                <w:shd w:val="clear" w:color="auto" w:fill="FFFFFF"/>
              </w:rPr>
              <w:t>–</w:t>
            </w:r>
            <w:r w:rsidR="00A97AF2">
              <w:rPr>
                <w:b w:val="0"/>
                <w:sz w:val="20"/>
                <w:szCs w:val="20"/>
                <w:shd w:val="clear" w:color="auto" w:fill="FFFFFF"/>
                <w:lang w:val="ru-RU"/>
              </w:rPr>
              <w:t xml:space="preserve"> </w:t>
            </w:r>
            <w:r w:rsidRPr="008A3D8E">
              <w:rPr>
                <w:b w:val="0"/>
                <w:sz w:val="20"/>
                <w:szCs w:val="20"/>
                <w:shd w:val="clear" w:color="auto" w:fill="FFFFFF"/>
              </w:rPr>
              <w:t>2017 годы»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 (МКУ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D8E" w:rsidRDefault="002E29D8" w:rsidP="00A97AF2">
            <w:pPr>
              <w:jc w:val="center"/>
              <w:rPr>
                <w:sz w:val="20"/>
                <w:szCs w:val="20"/>
              </w:rPr>
            </w:pPr>
            <w:r w:rsidRPr="002E29D8">
              <w:rPr>
                <w:sz w:val="20"/>
                <w:szCs w:val="20"/>
              </w:rPr>
              <w:t>Информационное сопровождение средствами массовой информации Ханты-Мансийского</w:t>
            </w:r>
            <w:r w:rsidRPr="002E29D8">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2E29D8">
              <w:rPr>
                <w:sz w:val="20"/>
                <w:szCs w:val="20"/>
              </w:rPr>
              <w:br/>
              <w:t>от 14.12.2017 № 2800-р</w:t>
            </w:r>
          </w:p>
          <w:p w:rsidR="002E29D8" w:rsidRPr="002E29D8" w:rsidRDefault="008A3D8E" w:rsidP="00A97AF2">
            <w:pPr>
              <w:jc w:val="center"/>
              <w:rPr>
                <w:sz w:val="20"/>
                <w:szCs w:val="20"/>
              </w:rPr>
            </w:pPr>
            <w:r>
              <w:rPr>
                <w:sz w:val="20"/>
                <w:szCs w:val="20"/>
              </w:rPr>
              <w:t>«Об утверждении плана мероприятий («дорожной карты»)</w:t>
            </w:r>
            <w:r>
              <w:rPr>
                <w:rFonts w:ascii="Tahoma" w:hAnsi="Tahoma" w:cs="Tahoma"/>
                <w:b/>
                <w:bCs/>
                <w:color w:val="333333"/>
                <w:shd w:val="clear" w:color="auto" w:fill="EFEFF7"/>
              </w:rPr>
              <w:t xml:space="preserve"> </w:t>
            </w:r>
            <w:r w:rsidRPr="002E29D8">
              <w:rPr>
                <w:sz w:val="20"/>
                <w:szCs w:val="20"/>
              </w:rPr>
              <w:t>народных художественных промыслов и ремесел</w:t>
            </w:r>
            <w:r>
              <w:rPr>
                <w:sz w:val="20"/>
                <w:szCs w:val="20"/>
              </w:rPr>
              <w:t xml:space="preserve"> на период 2019 года»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r w:rsidRPr="002E29D8">
              <w:rPr>
                <w:sz w:val="20"/>
                <w:szCs w:val="20"/>
              </w:rPr>
              <w:br/>
              <w:t>(управление по информационным технологиям</w:t>
            </w:r>
            <w:r w:rsidR="00A97AF2">
              <w:rPr>
                <w:sz w:val="20"/>
                <w:szCs w:val="20"/>
              </w:rPr>
              <w:t>;</w:t>
            </w:r>
            <w:r w:rsidRPr="002E29D8">
              <w:rPr>
                <w:sz w:val="20"/>
                <w:szCs w:val="20"/>
              </w:rPr>
              <w:t xml:space="preserve"> Редакция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Основное мероприятие</w:t>
            </w:r>
            <w:r w:rsidR="00A97AF2">
              <w:rPr>
                <w:sz w:val="20"/>
                <w:szCs w:val="20"/>
              </w:rPr>
              <w:t>:</w:t>
            </w:r>
            <w:r w:rsidRPr="002E29D8">
              <w:rPr>
                <w:sz w:val="20"/>
                <w:szCs w:val="20"/>
              </w:rPr>
              <w:t xml:space="preserve"> Укрепление материально-техниче</w:t>
            </w:r>
            <w:r>
              <w:rPr>
                <w:sz w:val="20"/>
                <w:szCs w:val="20"/>
              </w:rPr>
              <w:t>ской базы учреждений культуры (</w:t>
            </w:r>
            <w:r w:rsidRPr="002E29D8">
              <w:rPr>
                <w:sz w:val="20"/>
                <w:szCs w:val="20"/>
              </w:rPr>
              <w:t>показател</w:t>
            </w:r>
            <w:r w:rsidR="00A97AF2">
              <w:rPr>
                <w:sz w:val="20"/>
                <w:szCs w:val="20"/>
              </w:rPr>
              <w:t>и</w:t>
            </w:r>
            <w:r w:rsidRPr="002E29D8">
              <w:rPr>
                <w:sz w:val="20"/>
                <w:szCs w:val="20"/>
              </w:rPr>
              <w:t xml:space="preserve"> 1, 6)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433957,0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228923,4</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145149,7</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59883,9</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194781,9</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137892,2</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56889,7</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239175,1</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228923,4</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7257,5</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2994,2</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10251,7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2994,2</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 xml:space="preserve">Содержание </w:t>
            </w:r>
            <w:r w:rsidR="00A97AF2">
              <w:rPr>
                <w:sz w:val="20"/>
                <w:szCs w:val="20"/>
              </w:rPr>
              <w:t>«</w:t>
            </w:r>
            <w:r w:rsidRPr="002E29D8">
              <w:rPr>
                <w:sz w:val="20"/>
                <w:szCs w:val="20"/>
              </w:rPr>
              <w:t>Культурно-спортивный комплекс (дом культуры – библиотека – универсальный игровой зал) в д. Ярки Ханты – Мансийского района</w:t>
            </w:r>
            <w:r w:rsidR="00A97AF2">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657,9</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657,9</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657,9</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657,9</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7AF2" w:rsidRDefault="002E29D8" w:rsidP="00A97AF2">
            <w:pPr>
              <w:jc w:val="center"/>
              <w:rPr>
                <w:sz w:val="20"/>
                <w:szCs w:val="20"/>
              </w:rPr>
            </w:pPr>
            <w:r w:rsidRPr="002E29D8">
              <w:rPr>
                <w:sz w:val="20"/>
                <w:szCs w:val="20"/>
              </w:rPr>
              <w:t xml:space="preserve">Строительство </w:t>
            </w:r>
            <w:r>
              <w:rPr>
                <w:sz w:val="20"/>
                <w:szCs w:val="20"/>
              </w:rPr>
              <w:t>«СДК</w:t>
            </w:r>
          </w:p>
          <w:p w:rsidR="002E29D8" w:rsidRPr="002E29D8" w:rsidRDefault="002E29D8" w:rsidP="00A97AF2">
            <w:pPr>
              <w:jc w:val="center"/>
              <w:rPr>
                <w:sz w:val="20"/>
                <w:szCs w:val="20"/>
              </w:rPr>
            </w:pPr>
            <w:r>
              <w:rPr>
                <w:sz w:val="20"/>
                <w:szCs w:val="20"/>
              </w:rPr>
              <w:t>п.</w:t>
            </w:r>
            <w:r w:rsidR="00A97AF2">
              <w:rPr>
                <w:sz w:val="20"/>
                <w:szCs w:val="20"/>
              </w:rPr>
              <w:t xml:space="preserve"> </w:t>
            </w:r>
            <w:r>
              <w:rPr>
                <w:sz w:val="20"/>
                <w:szCs w:val="20"/>
              </w:rPr>
              <w:t>Горноправдинск»</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205033,6</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145149,7</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59883,9</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194781,9</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137 892,2</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56889,7</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10251,7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7 257,5</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2994,2</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10251,7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7 257,5</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2994,2</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7AF2" w:rsidRDefault="002E29D8" w:rsidP="00A97AF2">
            <w:pPr>
              <w:jc w:val="center"/>
              <w:rPr>
                <w:sz w:val="20"/>
                <w:szCs w:val="20"/>
              </w:rPr>
            </w:pPr>
            <w:r w:rsidRPr="002E29D8">
              <w:rPr>
                <w:sz w:val="20"/>
                <w:szCs w:val="20"/>
              </w:rPr>
              <w:t xml:space="preserve">Строительство </w:t>
            </w:r>
            <w:r>
              <w:rPr>
                <w:sz w:val="20"/>
                <w:szCs w:val="20"/>
              </w:rPr>
              <w:t>«</w:t>
            </w:r>
            <w:r w:rsidRPr="002E29D8">
              <w:rPr>
                <w:sz w:val="20"/>
                <w:szCs w:val="20"/>
              </w:rPr>
              <w:t>Сельский дом</w:t>
            </w:r>
            <w:r>
              <w:rPr>
                <w:sz w:val="20"/>
                <w:szCs w:val="20"/>
              </w:rPr>
              <w:t xml:space="preserve"> культуры с.</w:t>
            </w:r>
            <w:r w:rsidR="00A97AF2">
              <w:rPr>
                <w:sz w:val="20"/>
                <w:szCs w:val="20"/>
              </w:rPr>
              <w:t xml:space="preserve"> </w:t>
            </w:r>
            <w:r>
              <w:rPr>
                <w:sz w:val="20"/>
                <w:szCs w:val="20"/>
              </w:rPr>
              <w:t xml:space="preserve">Реполово </w:t>
            </w:r>
          </w:p>
          <w:p w:rsidR="002E29D8" w:rsidRPr="002E29D8" w:rsidRDefault="002E29D8" w:rsidP="00A97AF2">
            <w:pPr>
              <w:jc w:val="center"/>
              <w:rPr>
                <w:sz w:val="20"/>
                <w:szCs w:val="20"/>
              </w:rPr>
            </w:pPr>
            <w:r>
              <w:rPr>
                <w:sz w:val="20"/>
                <w:szCs w:val="20"/>
              </w:rPr>
              <w:t>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5385,7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5385,7</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5385,7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5385,7</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360" w:rsidRDefault="002E29D8" w:rsidP="00576360">
            <w:pPr>
              <w:jc w:val="center"/>
              <w:rPr>
                <w:sz w:val="20"/>
                <w:szCs w:val="20"/>
              </w:rPr>
            </w:pPr>
            <w:r w:rsidRPr="002E29D8">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w:t>
            </w:r>
            <w:r w:rsidR="00576360">
              <w:rPr>
                <w:sz w:val="20"/>
                <w:szCs w:val="20"/>
              </w:rPr>
              <w:t>«</w:t>
            </w:r>
            <w:r w:rsidRPr="002E29D8">
              <w:rPr>
                <w:sz w:val="20"/>
                <w:szCs w:val="20"/>
              </w:rPr>
              <w:t xml:space="preserve">Всех Скорбящих Радость», расположенного </w:t>
            </w:r>
          </w:p>
          <w:p w:rsidR="00576360" w:rsidRDefault="002E29D8" w:rsidP="00576360">
            <w:pPr>
              <w:jc w:val="center"/>
              <w:rPr>
                <w:sz w:val="20"/>
                <w:szCs w:val="20"/>
              </w:rPr>
            </w:pPr>
            <w:r w:rsidRPr="002E29D8">
              <w:rPr>
                <w:sz w:val="20"/>
                <w:szCs w:val="20"/>
              </w:rPr>
              <w:t>по адресу</w:t>
            </w:r>
            <w:r w:rsidR="00576360">
              <w:rPr>
                <w:sz w:val="20"/>
                <w:szCs w:val="20"/>
              </w:rPr>
              <w:t>:</w:t>
            </w:r>
            <w:r w:rsidRPr="002E29D8">
              <w:rPr>
                <w:sz w:val="20"/>
                <w:szCs w:val="20"/>
              </w:rPr>
              <w:t xml:space="preserve"> Ханты-Мансийский район, </w:t>
            </w:r>
          </w:p>
          <w:p w:rsidR="00576360" w:rsidRDefault="002E29D8" w:rsidP="00576360">
            <w:pPr>
              <w:jc w:val="center"/>
              <w:rPr>
                <w:sz w:val="20"/>
                <w:szCs w:val="20"/>
              </w:rPr>
            </w:pPr>
            <w:r w:rsidRPr="002E29D8">
              <w:rPr>
                <w:sz w:val="20"/>
                <w:szCs w:val="20"/>
              </w:rPr>
              <w:t xml:space="preserve">с.п. Кедровый, </w:t>
            </w:r>
          </w:p>
          <w:p w:rsidR="00576360" w:rsidRDefault="002E29D8" w:rsidP="00576360">
            <w:pPr>
              <w:jc w:val="center"/>
              <w:rPr>
                <w:sz w:val="20"/>
                <w:szCs w:val="20"/>
              </w:rPr>
            </w:pPr>
            <w:r w:rsidRPr="002E29D8">
              <w:rPr>
                <w:sz w:val="20"/>
                <w:szCs w:val="20"/>
              </w:rPr>
              <w:t xml:space="preserve">с. Елизарово, </w:t>
            </w:r>
          </w:p>
          <w:p w:rsidR="002E29D8" w:rsidRPr="002E29D8" w:rsidRDefault="002E29D8" w:rsidP="00576360">
            <w:pPr>
              <w:jc w:val="center"/>
              <w:rPr>
                <w:sz w:val="20"/>
                <w:szCs w:val="20"/>
              </w:rPr>
            </w:pPr>
            <w:r w:rsidRPr="002E29D8">
              <w:rPr>
                <w:sz w:val="20"/>
                <w:szCs w:val="20"/>
              </w:rPr>
              <w:t>ул. Советская, 25»</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2444,0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2444,0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2444,0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2444,0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360" w:rsidRDefault="002E29D8" w:rsidP="00A97AF2">
            <w:pPr>
              <w:jc w:val="center"/>
              <w:rPr>
                <w:sz w:val="20"/>
                <w:szCs w:val="20"/>
              </w:rPr>
            </w:pPr>
            <w:r w:rsidRPr="002E29D8">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p>
          <w:p w:rsidR="002E29D8" w:rsidRPr="002E29D8" w:rsidRDefault="002E29D8" w:rsidP="00A97AF2">
            <w:pPr>
              <w:jc w:val="center"/>
              <w:rPr>
                <w:sz w:val="20"/>
                <w:szCs w:val="20"/>
              </w:rPr>
            </w:pPr>
            <w:r w:rsidRPr="002E29D8">
              <w:rPr>
                <w:sz w:val="20"/>
                <w:szCs w:val="20"/>
              </w:rPr>
              <w:t>п. Луговском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2300,0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2300,0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2300,0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2300,0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5000,0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5000,0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5000,0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5000,0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360" w:rsidRDefault="002E29D8" w:rsidP="00A97AF2">
            <w:pPr>
              <w:jc w:val="center"/>
              <w:rPr>
                <w:sz w:val="20"/>
                <w:szCs w:val="20"/>
              </w:rPr>
            </w:pPr>
            <w:r w:rsidRPr="002E29D8">
              <w:rPr>
                <w:sz w:val="20"/>
                <w:szCs w:val="20"/>
              </w:rPr>
              <w:t xml:space="preserve">Проведение проверки достоверности определения сметной стоимости строительства объекта: Строительство СДК </w:t>
            </w:r>
          </w:p>
          <w:p w:rsidR="002E29D8" w:rsidRPr="002E29D8" w:rsidRDefault="002E29D8" w:rsidP="00A97AF2">
            <w:pPr>
              <w:jc w:val="center"/>
              <w:rPr>
                <w:sz w:val="20"/>
                <w:szCs w:val="20"/>
              </w:rPr>
            </w:pPr>
            <w:r w:rsidRPr="002E29D8">
              <w:rPr>
                <w:sz w:val="20"/>
                <w:szCs w:val="20"/>
              </w:rPr>
              <w:t>п. Горноправдинск</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24,0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24,0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24,0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2.8.</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Культурно-спортивный комплекс</w:t>
            </w:r>
            <w:r>
              <w:rPr>
                <w:sz w:val="20"/>
                <w:szCs w:val="20"/>
              </w:rPr>
              <w:t xml:space="preserve"> </w:t>
            </w:r>
            <w:r w:rsidRPr="002E29D8">
              <w:rPr>
                <w:sz w:val="20"/>
                <w:szCs w:val="20"/>
              </w:rPr>
              <w:t>в д.</w:t>
            </w:r>
            <w:r w:rsidR="00576360">
              <w:rPr>
                <w:sz w:val="20"/>
                <w:szCs w:val="20"/>
              </w:rPr>
              <w:t xml:space="preserve"> </w:t>
            </w:r>
            <w:r w:rsidRPr="002E29D8">
              <w:rPr>
                <w:sz w:val="20"/>
                <w:szCs w:val="20"/>
              </w:rPr>
              <w:t>Ярки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198380,0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198380,0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198380,0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198380,0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2.9.</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1786" w:rsidRDefault="002E29D8" w:rsidP="00A97AF2">
            <w:pPr>
              <w:jc w:val="center"/>
              <w:rPr>
                <w:sz w:val="20"/>
                <w:szCs w:val="20"/>
              </w:rPr>
            </w:pPr>
            <w:r w:rsidRPr="002E29D8">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w:t>
            </w:r>
            <w:r>
              <w:rPr>
                <w:sz w:val="20"/>
                <w:szCs w:val="20"/>
              </w:rPr>
              <w:t xml:space="preserve">, благоустройство) в </w:t>
            </w:r>
          </w:p>
          <w:p w:rsidR="001F1786" w:rsidRDefault="002E29D8" w:rsidP="00A97AF2">
            <w:pPr>
              <w:jc w:val="center"/>
              <w:rPr>
                <w:sz w:val="20"/>
                <w:szCs w:val="20"/>
              </w:rPr>
            </w:pPr>
            <w:r>
              <w:rPr>
                <w:sz w:val="20"/>
                <w:szCs w:val="20"/>
              </w:rPr>
              <w:t>п.</w:t>
            </w:r>
            <w:r w:rsidR="001F1786">
              <w:rPr>
                <w:sz w:val="20"/>
                <w:szCs w:val="20"/>
              </w:rPr>
              <w:t xml:space="preserve"> </w:t>
            </w:r>
            <w:r>
              <w:rPr>
                <w:sz w:val="20"/>
                <w:szCs w:val="20"/>
              </w:rPr>
              <w:t>Луговском</w:t>
            </w:r>
            <w:r w:rsidRPr="002E29D8">
              <w:rPr>
                <w:sz w:val="20"/>
                <w:szCs w:val="20"/>
              </w:rPr>
              <w:t xml:space="preserve"> Ханты-Мансийского района </w:t>
            </w:r>
          </w:p>
          <w:p w:rsidR="002E29D8" w:rsidRPr="002E29D8" w:rsidRDefault="002E29D8" w:rsidP="00A97AF2">
            <w:pPr>
              <w:jc w:val="center"/>
              <w:rPr>
                <w:sz w:val="20"/>
                <w:szCs w:val="20"/>
              </w:rPr>
            </w:pPr>
            <w:r w:rsidRPr="002E29D8">
              <w:rPr>
                <w:sz w:val="20"/>
                <w:szCs w:val="20"/>
              </w:rPr>
              <w:t>(3,</w:t>
            </w:r>
            <w:r w:rsidR="001F1786">
              <w:rPr>
                <w:sz w:val="20"/>
                <w:szCs w:val="20"/>
              </w:rPr>
              <w:t xml:space="preserve"> </w:t>
            </w:r>
            <w:r w:rsidRPr="002E29D8">
              <w:rPr>
                <w:sz w:val="20"/>
                <w:szCs w:val="20"/>
              </w:rPr>
              <w:t>4 этапы)»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14191,8</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14191,8</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14191,8</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14191,8</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2.10.</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1786" w:rsidRDefault="002E29D8" w:rsidP="00A97AF2">
            <w:pPr>
              <w:jc w:val="center"/>
              <w:rPr>
                <w:sz w:val="20"/>
                <w:szCs w:val="20"/>
              </w:rPr>
            </w:pPr>
            <w:r w:rsidRPr="002E29D8">
              <w:rPr>
                <w:sz w:val="20"/>
                <w:szCs w:val="20"/>
              </w:rPr>
              <w:t xml:space="preserve">Корректировка проектно-сметной документации   </w:t>
            </w:r>
            <w:r>
              <w:rPr>
                <w:sz w:val="20"/>
                <w:szCs w:val="20"/>
              </w:rPr>
              <w:t xml:space="preserve">объекта: «Строительство «СДК </w:t>
            </w:r>
          </w:p>
          <w:p w:rsidR="002E29D8" w:rsidRPr="002E29D8" w:rsidRDefault="002E29D8" w:rsidP="00A97AF2">
            <w:pPr>
              <w:jc w:val="center"/>
              <w:rPr>
                <w:sz w:val="20"/>
                <w:szCs w:val="20"/>
              </w:rPr>
            </w:pPr>
            <w:r>
              <w:rPr>
                <w:sz w:val="20"/>
                <w:szCs w:val="20"/>
              </w:rPr>
              <w:t>п.</w:t>
            </w:r>
            <w:r w:rsidR="001F1786">
              <w:rPr>
                <w:sz w:val="20"/>
                <w:szCs w:val="20"/>
              </w:rPr>
              <w:t xml:space="preserve"> </w:t>
            </w:r>
            <w:r>
              <w:rPr>
                <w:sz w:val="20"/>
                <w:szCs w:val="20"/>
              </w:rPr>
              <w:t>Горноправдинск»</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Департамент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540,0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540,0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540,0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540,0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131832,1</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31678,0</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131832,1</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31678,0</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33384,7</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 (МБОУ ДО ДМШ)</w:t>
            </w:r>
          </w:p>
        </w:tc>
        <w:tc>
          <w:tcPr>
            <w:tcW w:w="182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1600,0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1600,0</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400,0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 (МБОУ ДО ДМШ)</w:t>
            </w:r>
          </w:p>
        </w:tc>
        <w:tc>
          <w:tcPr>
            <w:tcW w:w="182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130232,1</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31278,0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130232,1</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31278,0</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32984,7</w:t>
            </w:r>
          </w:p>
        </w:tc>
      </w:tr>
      <w:tr w:rsidR="002E29D8" w:rsidRPr="002E29D8" w:rsidTr="00A97AF2">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Основное мероприятие</w:t>
            </w:r>
            <w:r>
              <w:rPr>
                <w:sz w:val="20"/>
                <w:szCs w:val="20"/>
              </w:rPr>
              <w:t>: Развитие библиотечного дела (</w:t>
            </w:r>
            <w:r w:rsidRPr="002E29D8">
              <w:rPr>
                <w:sz w:val="20"/>
                <w:szCs w:val="20"/>
              </w:rPr>
              <w:t>показатель 2 )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65052,2</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32053,4</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10999,6</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10999,6</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10999,6</w:t>
            </w: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6,6</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6,6</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3052,5</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1150,2</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634,1</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634,1</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634,1</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61993,1</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30896,6</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10365,5</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10365,5</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10365,5</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539,9</w:t>
            </w:r>
          </w:p>
        </w:tc>
        <w:tc>
          <w:tcPr>
            <w:tcW w:w="118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204,2</w:t>
            </w:r>
          </w:p>
        </w:tc>
        <w:tc>
          <w:tcPr>
            <w:tcW w:w="1322"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111,9</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r w:rsidRPr="002E29D8">
              <w:rPr>
                <w:sz w:val="20"/>
                <w:szCs w:val="20"/>
              </w:rPr>
              <w:br/>
              <w:t>(МКУ «ЦБС»)</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61453,2</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30692,4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10253,6</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10253,6</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10253,6</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61453,2</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30692,4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10253,6</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10253,6</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10253,6</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Субсидия на 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r>
              <w:rPr>
                <w:sz w:val="20"/>
                <w:szCs w:val="20"/>
              </w:rPr>
              <w:t xml:space="preserve"> </w:t>
            </w:r>
            <w:r w:rsidRPr="002E29D8">
              <w:rPr>
                <w:sz w:val="20"/>
                <w:szCs w:val="20"/>
              </w:rPr>
              <w:t>(МКУ «ЦБС»)</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3550,4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1312,4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746,0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746,0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746,0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3017,8</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1115,5</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634,1</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634,1</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634,1</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532,6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196,9</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111,9</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532,6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196,9</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111,9</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Субсидия на поддержку отрасли культуры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w:t>
            </w:r>
            <w:r w:rsidRPr="002E29D8">
              <w:rPr>
                <w:sz w:val="20"/>
                <w:szCs w:val="20"/>
              </w:rPr>
              <w:br/>
              <w:t>(МКУ «ЦБС»)</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48,6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48,6</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6,6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6,6</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34,7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34,7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7,3</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7,3</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000000" w:fill="FFFFFF"/>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7,3</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7,3</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1F1786">
            <w:pPr>
              <w:jc w:val="center"/>
              <w:rPr>
                <w:sz w:val="20"/>
                <w:szCs w:val="20"/>
              </w:rPr>
            </w:pPr>
            <w:r w:rsidRPr="002E29D8">
              <w:rPr>
                <w:sz w:val="20"/>
                <w:szCs w:val="20"/>
              </w:rPr>
              <w:t xml:space="preserve">Основное </w:t>
            </w:r>
            <w:r>
              <w:rPr>
                <w:sz w:val="20"/>
                <w:szCs w:val="20"/>
              </w:rPr>
              <w:t>мероприятие: Культурная среда (</w:t>
            </w:r>
            <w:r w:rsidRPr="002E29D8">
              <w:rPr>
                <w:sz w:val="20"/>
                <w:szCs w:val="20"/>
              </w:rPr>
              <w:t>показател</w:t>
            </w:r>
            <w:r w:rsidR="001F1786">
              <w:rPr>
                <w:sz w:val="20"/>
                <w:szCs w:val="20"/>
              </w:rPr>
              <w:t>и</w:t>
            </w:r>
            <w:r w:rsidRPr="002E29D8">
              <w:rPr>
                <w:sz w:val="20"/>
                <w:szCs w:val="20"/>
              </w:rPr>
              <w:t xml:space="preserve"> 1,</w:t>
            </w:r>
            <w:r w:rsidR="001F1786">
              <w:rPr>
                <w:sz w:val="20"/>
                <w:szCs w:val="20"/>
              </w:rPr>
              <w:t xml:space="preserve"> </w:t>
            </w:r>
            <w:r w:rsidRPr="002E29D8">
              <w:rPr>
                <w:sz w:val="20"/>
                <w:szCs w:val="20"/>
              </w:rPr>
              <w:t>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19420,7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19420,7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7422,6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7422,6</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11609,7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11609,7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A97AF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5.1.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МКУ ХМР «Комитет по КСиСП» (МБОУ ДО ДМШ)</w:t>
            </w: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19420,7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19420,7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7422,6</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7422,6</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11609,7</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11609,7</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p>
        </w:tc>
      </w:tr>
      <w:tr w:rsidR="002E29D8" w:rsidRPr="002E29D8" w:rsidTr="00BA233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2366"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2E29D8" w:rsidRPr="002E29D8" w:rsidRDefault="002E29D8"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hideMark/>
          </w:tcPr>
          <w:p w:rsidR="002E29D8" w:rsidRPr="002E29D8" w:rsidRDefault="002E29D8"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2E29D8" w:rsidRPr="002E29D8" w:rsidRDefault="002E29D8"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Всего по муниципальной программе</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793321,8</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345741,8</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82745,3</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225298,5</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139536,2</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федеральный бюджет</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7429,2</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7429,2</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214601,2</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12846,1</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4220,9</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139516,6</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58017,6</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571291,4</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325466,5</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78524,4</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85781,9</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r w:rsidRPr="002E29D8">
              <w:rPr>
                <w:sz w:val="20"/>
                <w:szCs w:val="20"/>
              </w:rPr>
              <w:t>81518,6</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rPr>
                <w:sz w:val="20"/>
                <w:szCs w:val="20"/>
              </w:rPr>
            </w:pPr>
            <w:r w:rsidRPr="00050F8F">
              <w:rPr>
                <w:sz w:val="20"/>
                <w:szCs w:val="20"/>
              </w:rPr>
              <w:t>бюджет района</w:t>
            </w:r>
          </w:p>
        </w:tc>
        <w:tc>
          <w:tcPr>
            <w:tcW w:w="1087"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rPr>
                <w:sz w:val="20"/>
                <w:szCs w:val="20"/>
              </w:rPr>
            </w:pPr>
            <w:r w:rsidRPr="00050F8F">
              <w:rPr>
                <w:sz w:val="20"/>
                <w:szCs w:val="20"/>
              </w:rPr>
              <w:t>560111,4</w:t>
            </w:r>
          </w:p>
        </w:tc>
        <w:tc>
          <w:tcPr>
            <w:tcW w:w="1189"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rPr>
                <w:sz w:val="20"/>
                <w:szCs w:val="20"/>
              </w:rPr>
            </w:pPr>
            <w:r w:rsidRPr="00050F8F">
              <w:rPr>
                <w:sz w:val="20"/>
                <w:szCs w:val="20"/>
              </w:rPr>
              <w:t>324873,9</w:t>
            </w:r>
          </w:p>
        </w:tc>
        <w:tc>
          <w:tcPr>
            <w:tcW w:w="1322"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rPr>
                <w:sz w:val="20"/>
                <w:szCs w:val="20"/>
              </w:rPr>
            </w:pPr>
            <w:r w:rsidRPr="00050F8F">
              <w:rPr>
                <w:sz w:val="20"/>
                <w:szCs w:val="20"/>
              </w:rPr>
              <w:t>78412,5</w:t>
            </w:r>
          </w:p>
        </w:tc>
        <w:tc>
          <w:tcPr>
            <w:tcW w:w="1421"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pPr>
            <w:r w:rsidRPr="00050F8F">
              <w:rPr>
                <w:sz w:val="20"/>
                <w:szCs w:val="20"/>
              </w:rPr>
              <w:t>78412,5</w:t>
            </w:r>
          </w:p>
        </w:tc>
        <w:tc>
          <w:tcPr>
            <w:tcW w:w="1999"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jc w:val="center"/>
            </w:pPr>
            <w:r w:rsidRPr="00050F8F">
              <w:rPr>
                <w:sz w:val="20"/>
                <w:szCs w:val="20"/>
              </w:rPr>
              <w:t>78412,5</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11180,0</w:t>
            </w:r>
          </w:p>
        </w:tc>
        <w:tc>
          <w:tcPr>
            <w:tcW w:w="1189"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592,6</w:t>
            </w:r>
          </w:p>
        </w:tc>
        <w:tc>
          <w:tcPr>
            <w:tcW w:w="1322"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7369,4</w:t>
            </w:r>
          </w:p>
        </w:tc>
        <w:tc>
          <w:tcPr>
            <w:tcW w:w="1999"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jc w:val="center"/>
              <w:rPr>
                <w:sz w:val="20"/>
                <w:szCs w:val="20"/>
              </w:rPr>
            </w:pPr>
            <w:r w:rsidRPr="002E29D8">
              <w:rPr>
                <w:sz w:val="20"/>
                <w:szCs w:val="20"/>
              </w:rPr>
              <w:t>3106,1</w:t>
            </w:r>
          </w:p>
        </w:tc>
      </w:tr>
      <w:tr w:rsidR="00F865BD" w:rsidRPr="002E29D8" w:rsidTr="00A97AF2">
        <w:trPr>
          <w:trHeight w:val="20"/>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F865BD" w:rsidRPr="002E29D8" w:rsidRDefault="00F865BD" w:rsidP="00A97AF2">
            <w:pPr>
              <w:jc w:val="center"/>
              <w:rPr>
                <w:sz w:val="20"/>
                <w:szCs w:val="20"/>
              </w:rPr>
            </w:pPr>
            <w:r w:rsidRPr="002E29D8">
              <w:rPr>
                <w:sz w:val="20"/>
                <w:szCs w:val="20"/>
              </w:rPr>
              <w:t>В том числе</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Инвестиции в объекты муниципальной собственности</w:t>
            </w: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416663,3</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211629,7</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145149,7</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59883,9</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194781,9</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137892,2</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56889,7</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221881,4</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211629,7</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2994,2</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10251,7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2994,2</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Прочие расходы</w:t>
            </w: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376658,5</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134112,1</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82745,3</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80148,8</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79652,3</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7429,2</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7429,2</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19819,3</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12846,1</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4220,9</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1624,4</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1127,9</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349410,0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113836,8</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78524,4</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78524,4</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78524,4</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050F8F"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050F8F" w:rsidRDefault="001F1786" w:rsidP="00A97AF2">
            <w:pPr>
              <w:rPr>
                <w:sz w:val="20"/>
                <w:szCs w:val="20"/>
              </w:rPr>
            </w:pPr>
            <w:r w:rsidRPr="00050F8F">
              <w:rPr>
                <w:sz w:val="20"/>
                <w:szCs w:val="20"/>
              </w:rPr>
              <w:t>бюджет района</w:t>
            </w:r>
          </w:p>
        </w:tc>
        <w:tc>
          <w:tcPr>
            <w:tcW w:w="1087"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rPr>
                <w:sz w:val="20"/>
                <w:szCs w:val="20"/>
              </w:rPr>
            </w:pPr>
            <w:r w:rsidRPr="00050F8F">
              <w:rPr>
                <w:sz w:val="20"/>
                <w:szCs w:val="20"/>
              </w:rPr>
              <w:t>348481,7</w:t>
            </w:r>
          </w:p>
        </w:tc>
        <w:tc>
          <w:tcPr>
            <w:tcW w:w="1189"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rPr>
                <w:sz w:val="20"/>
                <w:szCs w:val="20"/>
              </w:rPr>
            </w:pPr>
            <w:r w:rsidRPr="00050F8F">
              <w:rPr>
                <w:sz w:val="20"/>
                <w:szCs w:val="20"/>
              </w:rPr>
              <w:t>113244,2</w:t>
            </w:r>
          </w:p>
        </w:tc>
        <w:tc>
          <w:tcPr>
            <w:tcW w:w="1322"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rPr>
                <w:sz w:val="20"/>
                <w:szCs w:val="20"/>
              </w:rPr>
            </w:pPr>
            <w:r w:rsidRPr="00050F8F">
              <w:rPr>
                <w:sz w:val="20"/>
                <w:szCs w:val="20"/>
              </w:rPr>
              <w:t>78412,5</w:t>
            </w:r>
          </w:p>
        </w:tc>
        <w:tc>
          <w:tcPr>
            <w:tcW w:w="1421"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pPr>
            <w:r w:rsidRPr="00050F8F">
              <w:rPr>
                <w:sz w:val="20"/>
                <w:szCs w:val="20"/>
              </w:rPr>
              <w:t>78412,5</w:t>
            </w:r>
          </w:p>
        </w:tc>
        <w:tc>
          <w:tcPr>
            <w:tcW w:w="1999" w:type="dxa"/>
            <w:tcBorders>
              <w:top w:val="single" w:sz="4" w:space="0" w:color="auto"/>
              <w:left w:val="nil"/>
              <w:bottom w:val="single" w:sz="4" w:space="0" w:color="auto"/>
              <w:right w:val="single" w:sz="4" w:space="0" w:color="auto"/>
            </w:tcBorders>
            <w:shd w:val="clear" w:color="auto" w:fill="auto"/>
            <w:noWrap/>
          </w:tcPr>
          <w:p w:rsidR="001F1786" w:rsidRPr="00050F8F" w:rsidRDefault="001F1786" w:rsidP="00A97AF2">
            <w:pPr>
              <w:jc w:val="center"/>
            </w:pPr>
            <w:r w:rsidRPr="00050F8F">
              <w:rPr>
                <w:sz w:val="20"/>
                <w:szCs w:val="20"/>
              </w:rPr>
              <w:t>78412,5</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928,3</w:t>
            </w:r>
          </w:p>
        </w:tc>
        <w:tc>
          <w:tcPr>
            <w:tcW w:w="1189"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592,6</w:t>
            </w:r>
          </w:p>
        </w:tc>
        <w:tc>
          <w:tcPr>
            <w:tcW w:w="1322"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r>
      <w:tr w:rsidR="00F865BD" w:rsidRPr="002E29D8" w:rsidTr="00A97AF2">
        <w:trPr>
          <w:trHeight w:val="20"/>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F865BD" w:rsidRPr="002E29D8" w:rsidRDefault="00F865BD" w:rsidP="00A97AF2">
            <w:pPr>
              <w:jc w:val="center"/>
              <w:rPr>
                <w:sz w:val="20"/>
                <w:szCs w:val="20"/>
              </w:rPr>
            </w:pPr>
            <w:r w:rsidRPr="002E29D8">
              <w:rPr>
                <w:sz w:val="20"/>
                <w:szCs w:val="20"/>
              </w:rPr>
              <w:t>В том числе:</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Ответственный исполнитель (МКУ ХМР «Комитет по КСиСП»)</w:t>
            </w: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137902,7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33580,1</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137902,7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33580,1</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34774,2</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2 (администрация Ханты-Мансийского района (архивный отдел)</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357,1</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86,2</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86,8</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90,3</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93,8</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357,1</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86,2</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86,8</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90,3</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93,8</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3 (Комитет по финансам (сельские поселения)</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4800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3500,0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900,0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400,0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4800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3500,0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900,0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400,0</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4 (Департамент строительства, архитектуры и ЖКХ (МКУ «УКСиР»)</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433957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228923,4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145149,7</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59883,9</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194781,9</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137892,2</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56889,7</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A27425" w:rsidRDefault="001F1786" w:rsidP="00A97AF2">
            <w:pPr>
              <w:jc w:val="center"/>
              <w:rPr>
                <w:sz w:val="20"/>
                <w:szCs w:val="20"/>
              </w:rPr>
            </w:pPr>
            <w:r w:rsidRPr="00A27425">
              <w:rPr>
                <w:sz w:val="20"/>
                <w:szCs w:val="20"/>
              </w:rPr>
              <w:t>239175,1</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228923,4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2994,2</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10251,7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2994,2</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5 (МКУ ХМР «Комитет по КСиСП» МБОУ ДО ДМШ)</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151252,8</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51098,7</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7422,6</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7422,6</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11609,7</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11609,7</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132220,5</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32066,4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33384,7</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6 (МКУ ХМР «Комитет по КСиСП» (МКУ «ЦБС»)</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65052,2</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32053,4</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10999,6</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10999,6</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10999,6</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6,6</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6,6</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3052,5</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1150,2</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634,1</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634,1</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634,1</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61993,1</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30896,6</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10365,5</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10365,5</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10365,5</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A27425" w:rsidRDefault="001F1786" w:rsidP="00A97AF2">
            <w:pPr>
              <w:rPr>
                <w:sz w:val="20"/>
                <w:szCs w:val="20"/>
              </w:rPr>
            </w:pPr>
            <w:r w:rsidRPr="00A27425">
              <w:rPr>
                <w:sz w:val="20"/>
                <w:szCs w:val="20"/>
              </w:rPr>
              <w:t>бюджет района</w:t>
            </w:r>
          </w:p>
        </w:tc>
        <w:tc>
          <w:tcPr>
            <w:tcW w:w="1087"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61453,2</w:t>
            </w:r>
          </w:p>
        </w:tc>
        <w:tc>
          <w:tcPr>
            <w:tcW w:w="1189"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30692,4</w:t>
            </w:r>
          </w:p>
        </w:tc>
        <w:tc>
          <w:tcPr>
            <w:tcW w:w="1322"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10253,6</w:t>
            </w:r>
          </w:p>
        </w:tc>
        <w:tc>
          <w:tcPr>
            <w:tcW w:w="1421"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10253,6</w:t>
            </w:r>
          </w:p>
        </w:tc>
        <w:tc>
          <w:tcPr>
            <w:tcW w:w="1999" w:type="dxa"/>
            <w:tcBorders>
              <w:top w:val="single" w:sz="4" w:space="0" w:color="auto"/>
              <w:left w:val="nil"/>
              <w:bottom w:val="single" w:sz="4" w:space="0" w:color="auto"/>
              <w:right w:val="single" w:sz="4" w:space="0" w:color="auto"/>
            </w:tcBorders>
            <w:shd w:val="clear" w:color="auto" w:fill="auto"/>
            <w:noWrap/>
          </w:tcPr>
          <w:p w:rsidR="001F1786" w:rsidRPr="00A27425" w:rsidRDefault="001F1786" w:rsidP="00A97AF2">
            <w:pPr>
              <w:jc w:val="center"/>
              <w:rPr>
                <w:sz w:val="20"/>
                <w:szCs w:val="20"/>
              </w:rPr>
            </w:pPr>
            <w:r w:rsidRPr="00A27425">
              <w:rPr>
                <w:sz w:val="20"/>
                <w:szCs w:val="20"/>
              </w:rPr>
              <w:t>10253,6</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tcPr>
          <w:p w:rsidR="001F1786" w:rsidRPr="002E29D8" w:rsidRDefault="001F1786" w:rsidP="00A97AF2">
            <w:pPr>
              <w:rPr>
                <w:sz w:val="20"/>
                <w:szCs w:val="20"/>
              </w:rPr>
            </w:pPr>
            <w:r w:rsidRPr="002E29D8">
              <w:rPr>
                <w:sz w:val="20"/>
                <w:szCs w:val="20"/>
              </w:rPr>
              <w:t>средства бюджета района на софинансирование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539,9</w:t>
            </w:r>
          </w:p>
        </w:tc>
        <w:tc>
          <w:tcPr>
            <w:tcW w:w="1189"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204,2</w:t>
            </w:r>
          </w:p>
        </w:tc>
        <w:tc>
          <w:tcPr>
            <w:tcW w:w="1322"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auto" w:fill="auto"/>
            <w:noWrap/>
          </w:tcPr>
          <w:p w:rsidR="001F1786" w:rsidRPr="002E29D8" w:rsidRDefault="001F1786" w:rsidP="00A97AF2">
            <w:pPr>
              <w:jc w:val="center"/>
              <w:rPr>
                <w:sz w:val="20"/>
                <w:szCs w:val="20"/>
              </w:rPr>
            </w:pPr>
            <w:r w:rsidRPr="002E29D8">
              <w:rPr>
                <w:sz w:val="20"/>
                <w:szCs w:val="20"/>
              </w:rPr>
              <w:t>111,9</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1F1786">
            <w:pPr>
              <w:jc w:val="center"/>
              <w:rPr>
                <w:sz w:val="20"/>
                <w:szCs w:val="20"/>
              </w:rPr>
            </w:pPr>
            <w:r>
              <w:rPr>
                <w:sz w:val="20"/>
                <w:szCs w:val="20"/>
              </w:rPr>
              <w:t xml:space="preserve">Соисполнитель 7 </w:t>
            </w:r>
            <w:r w:rsidR="007F08DC">
              <w:rPr>
                <w:sz w:val="20"/>
                <w:szCs w:val="20"/>
              </w:rPr>
              <w:t>(</w:t>
            </w:r>
            <w:r>
              <w:rPr>
                <w:sz w:val="20"/>
                <w:szCs w:val="20"/>
              </w:rPr>
              <w:t>а</w:t>
            </w:r>
            <w:r w:rsidRPr="002E29D8">
              <w:rPr>
                <w:sz w:val="20"/>
                <w:szCs w:val="20"/>
              </w:rPr>
              <w:t>дминистрация Ханты-Мансийского района (управление</w:t>
            </w:r>
            <w:r>
              <w:rPr>
                <w:sz w:val="20"/>
                <w:szCs w:val="20"/>
              </w:rPr>
              <w:t xml:space="preserve"> по</w:t>
            </w:r>
            <w:r w:rsidRPr="002E29D8">
              <w:rPr>
                <w:sz w:val="20"/>
                <w:szCs w:val="20"/>
              </w:rPr>
              <w:t xml:space="preserve"> информационны</w:t>
            </w:r>
            <w:r>
              <w:rPr>
                <w:sz w:val="20"/>
                <w:szCs w:val="20"/>
              </w:rPr>
              <w:t>м</w:t>
            </w:r>
            <w:r w:rsidRPr="002E29D8">
              <w:rPr>
                <w:sz w:val="20"/>
                <w:szCs w:val="20"/>
              </w:rPr>
              <w:t xml:space="preserve"> технологи</w:t>
            </w:r>
            <w:r>
              <w:rPr>
                <w:sz w:val="20"/>
                <w:szCs w:val="20"/>
              </w:rPr>
              <w:t>ям</w:t>
            </w:r>
            <w:r w:rsidRPr="002E29D8">
              <w:rPr>
                <w:sz w:val="20"/>
                <w:szCs w:val="20"/>
              </w:rPr>
              <w:t>)</w:t>
            </w:r>
          </w:p>
        </w:tc>
        <w:tc>
          <w:tcPr>
            <w:tcW w:w="182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hideMark/>
          </w:tcPr>
          <w:p w:rsidR="001F1786" w:rsidRPr="002E29D8" w:rsidRDefault="001F1786" w:rsidP="00A97AF2">
            <w:pPr>
              <w:jc w:val="cente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Соисполнитель 8 (администрация Ханты-Мансийского  района (МАУ ХМР «Редакция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r w:rsidR="001F1786" w:rsidRPr="002E29D8" w:rsidTr="00BA233A">
        <w:trPr>
          <w:trHeight w:val="20"/>
        </w:trPr>
        <w:tc>
          <w:tcPr>
            <w:tcW w:w="5345" w:type="dxa"/>
            <w:gridSpan w:val="3"/>
            <w:vMerge/>
            <w:tcBorders>
              <w:top w:val="single" w:sz="4" w:space="0" w:color="auto"/>
              <w:left w:val="single" w:sz="4" w:space="0" w:color="auto"/>
              <w:bottom w:val="single" w:sz="4" w:space="0" w:color="auto"/>
              <w:right w:val="single" w:sz="4" w:space="0" w:color="auto"/>
            </w:tcBorders>
            <w:vAlign w:val="center"/>
            <w:hideMark/>
          </w:tcPr>
          <w:p w:rsidR="001F1786" w:rsidRPr="002E29D8" w:rsidRDefault="001F1786" w:rsidP="006E0F7A">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1F1786" w:rsidRPr="002E29D8" w:rsidRDefault="001F1786" w:rsidP="00A97AF2">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hideMark/>
          </w:tcPr>
          <w:p w:rsidR="001F1786" w:rsidRPr="002E29D8" w:rsidRDefault="001F1786" w:rsidP="00A97AF2">
            <w:pPr>
              <w:jc w:val="center"/>
              <w:rPr>
                <w:sz w:val="20"/>
                <w:szCs w:val="20"/>
              </w:rPr>
            </w:pPr>
            <w:r w:rsidRPr="002E29D8">
              <w:rPr>
                <w:sz w:val="20"/>
                <w:szCs w:val="20"/>
              </w:rPr>
              <w:t>0,0</w:t>
            </w:r>
          </w:p>
        </w:tc>
      </w:tr>
    </w:tbl>
    <w:p w:rsidR="00CE1524" w:rsidRPr="001F1786" w:rsidRDefault="00CE1524"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1F1786" w:rsidRDefault="00A4053D" w:rsidP="00F503C7">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1501"/>
        <w:gridCol w:w="1334"/>
        <w:gridCol w:w="1134"/>
        <w:gridCol w:w="993"/>
        <w:gridCol w:w="1134"/>
        <w:gridCol w:w="1557"/>
        <w:gridCol w:w="1134"/>
        <w:gridCol w:w="1134"/>
        <w:gridCol w:w="1278"/>
        <w:gridCol w:w="1134"/>
        <w:gridCol w:w="1295"/>
      </w:tblGrid>
      <w:tr w:rsidR="002B396A" w:rsidRPr="00A7219B" w:rsidTr="001F1786">
        <w:trPr>
          <w:trHeight w:val="20"/>
        </w:trPr>
        <w:tc>
          <w:tcPr>
            <w:tcW w:w="169"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w:t>
            </w:r>
          </w:p>
          <w:p w:rsidR="002B396A" w:rsidRPr="00A7219B" w:rsidRDefault="002B396A" w:rsidP="001F1786">
            <w:pPr>
              <w:jc w:val="center"/>
              <w:rPr>
                <w:rFonts w:eastAsia="Calibri"/>
                <w:sz w:val="22"/>
                <w:szCs w:val="22"/>
              </w:rPr>
            </w:pPr>
            <w:r w:rsidRPr="00A7219B">
              <w:rPr>
                <w:rFonts w:eastAsia="Calibri"/>
                <w:sz w:val="22"/>
                <w:szCs w:val="22"/>
              </w:rPr>
              <w:t>п/п</w:t>
            </w:r>
          </w:p>
        </w:tc>
        <w:tc>
          <w:tcPr>
            <w:tcW w:w="53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Наименование портфеля проектов, проекта</w:t>
            </w:r>
          </w:p>
        </w:tc>
        <w:tc>
          <w:tcPr>
            <w:tcW w:w="473"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Наименова</w:t>
            </w:r>
            <w:r w:rsidR="00BA233A">
              <w:rPr>
                <w:rFonts w:eastAsia="Calibri"/>
                <w:sz w:val="22"/>
                <w:szCs w:val="22"/>
              </w:rPr>
              <w:t>-</w:t>
            </w:r>
            <w:r w:rsidRPr="00A7219B">
              <w:rPr>
                <w:rFonts w:eastAsia="Calibri"/>
                <w:sz w:val="22"/>
                <w:szCs w:val="22"/>
              </w:rPr>
              <w:t>ние проекта или мероприятия</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Номер основного мероприя</w:t>
            </w:r>
            <w:r w:rsidR="00BA233A">
              <w:rPr>
                <w:rFonts w:eastAsia="Calibri"/>
                <w:sz w:val="22"/>
                <w:szCs w:val="22"/>
              </w:rPr>
              <w:t>-</w:t>
            </w:r>
            <w:r w:rsidRPr="00A7219B">
              <w:rPr>
                <w:rFonts w:eastAsia="Calibri"/>
                <w:sz w:val="22"/>
                <w:szCs w:val="22"/>
              </w:rPr>
              <w:t>тия</w:t>
            </w:r>
          </w:p>
        </w:tc>
        <w:tc>
          <w:tcPr>
            <w:tcW w:w="3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Цели</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Срок реализа</w:t>
            </w:r>
            <w:r w:rsidR="001F1786">
              <w:rPr>
                <w:rFonts w:eastAsia="Calibri"/>
                <w:sz w:val="22"/>
                <w:szCs w:val="22"/>
              </w:rPr>
              <w:t>-</w:t>
            </w:r>
            <w:r w:rsidRPr="00A7219B">
              <w:rPr>
                <w:rFonts w:eastAsia="Calibri"/>
                <w:sz w:val="22"/>
                <w:szCs w:val="22"/>
              </w:rPr>
              <w:t>ции</w:t>
            </w:r>
          </w:p>
        </w:tc>
        <w:tc>
          <w:tcPr>
            <w:tcW w:w="5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Источники финансирова</w:t>
            </w:r>
            <w:r w:rsidR="001F1786">
              <w:rPr>
                <w:rFonts w:eastAsia="Calibri"/>
                <w:sz w:val="22"/>
                <w:szCs w:val="22"/>
              </w:rPr>
              <w:t>-</w:t>
            </w:r>
            <w:r w:rsidRPr="00A7219B">
              <w:rPr>
                <w:rFonts w:eastAsia="Calibri"/>
                <w:sz w:val="22"/>
                <w:szCs w:val="22"/>
              </w:rPr>
              <w:t>ния</w:t>
            </w:r>
          </w:p>
        </w:tc>
        <w:tc>
          <w:tcPr>
            <w:tcW w:w="2118" w:type="pct"/>
            <w:gridSpan w:val="5"/>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Параметры финансового обеспечения,</w:t>
            </w:r>
          </w:p>
          <w:p w:rsidR="002B396A" w:rsidRPr="00A7219B" w:rsidRDefault="002B396A" w:rsidP="001F1786">
            <w:pPr>
              <w:jc w:val="center"/>
              <w:rPr>
                <w:rFonts w:eastAsia="Calibri"/>
                <w:sz w:val="22"/>
                <w:szCs w:val="22"/>
              </w:rPr>
            </w:pPr>
            <w:r w:rsidRPr="00A7219B">
              <w:rPr>
                <w:rFonts w:eastAsia="Calibri"/>
                <w:sz w:val="22"/>
                <w:szCs w:val="22"/>
              </w:rPr>
              <w:t>тыс. рублей</w:t>
            </w:r>
          </w:p>
        </w:tc>
      </w:tr>
      <w:tr w:rsidR="002B396A" w:rsidRPr="00A7219B" w:rsidTr="001F1786">
        <w:trPr>
          <w:trHeight w:val="20"/>
        </w:trPr>
        <w:tc>
          <w:tcPr>
            <w:tcW w:w="169" w:type="pct"/>
            <w:vMerge/>
            <w:shd w:val="clear" w:color="auto" w:fill="auto"/>
          </w:tcPr>
          <w:p w:rsidR="002B396A" w:rsidRPr="00A7219B" w:rsidRDefault="002B396A" w:rsidP="001F1786">
            <w:pPr>
              <w:jc w:val="center"/>
              <w:rPr>
                <w:rFonts w:eastAsia="Calibri"/>
                <w:sz w:val="22"/>
                <w:szCs w:val="22"/>
              </w:rPr>
            </w:pPr>
          </w:p>
        </w:tc>
        <w:tc>
          <w:tcPr>
            <w:tcW w:w="532" w:type="pct"/>
            <w:vMerge/>
            <w:shd w:val="clear" w:color="auto" w:fill="auto"/>
          </w:tcPr>
          <w:p w:rsidR="002B396A" w:rsidRPr="00A7219B" w:rsidRDefault="002B396A" w:rsidP="001F1786">
            <w:pPr>
              <w:jc w:val="center"/>
              <w:rPr>
                <w:rFonts w:eastAsia="Calibri"/>
                <w:sz w:val="22"/>
                <w:szCs w:val="22"/>
              </w:rPr>
            </w:pPr>
          </w:p>
        </w:tc>
        <w:tc>
          <w:tcPr>
            <w:tcW w:w="473"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352"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552" w:type="pct"/>
            <w:vMerge/>
            <w:shd w:val="clear" w:color="auto" w:fill="auto"/>
          </w:tcPr>
          <w:p w:rsidR="002B396A" w:rsidRPr="00A7219B" w:rsidRDefault="002B396A" w:rsidP="001F1786">
            <w:pPr>
              <w:jc w:val="center"/>
              <w:rPr>
                <w:rFonts w:eastAsia="Calibri"/>
                <w:sz w:val="22"/>
                <w:szCs w:val="22"/>
              </w:rPr>
            </w:pP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всего</w:t>
            </w: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2019</w:t>
            </w:r>
          </w:p>
        </w:tc>
        <w:tc>
          <w:tcPr>
            <w:tcW w:w="453" w:type="pct"/>
            <w:shd w:val="clear" w:color="auto" w:fill="auto"/>
          </w:tcPr>
          <w:p w:rsidR="002B396A" w:rsidRPr="00A7219B" w:rsidRDefault="002B396A" w:rsidP="001F1786">
            <w:pPr>
              <w:jc w:val="center"/>
              <w:rPr>
                <w:sz w:val="22"/>
                <w:szCs w:val="22"/>
              </w:rPr>
            </w:pPr>
            <w:r w:rsidRPr="00A7219B">
              <w:rPr>
                <w:sz w:val="22"/>
                <w:szCs w:val="22"/>
              </w:rPr>
              <w:t>2020</w:t>
            </w:r>
          </w:p>
        </w:tc>
        <w:tc>
          <w:tcPr>
            <w:tcW w:w="402" w:type="pct"/>
            <w:shd w:val="clear" w:color="auto" w:fill="auto"/>
          </w:tcPr>
          <w:p w:rsidR="002B396A" w:rsidRPr="00A7219B" w:rsidRDefault="002B396A" w:rsidP="001F1786">
            <w:pPr>
              <w:jc w:val="center"/>
              <w:rPr>
                <w:sz w:val="22"/>
                <w:szCs w:val="22"/>
              </w:rPr>
            </w:pPr>
            <w:r w:rsidRPr="00A7219B">
              <w:rPr>
                <w:sz w:val="22"/>
                <w:szCs w:val="22"/>
              </w:rPr>
              <w:t>2021</w:t>
            </w:r>
          </w:p>
        </w:tc>
        <w:tc>
          <w:tcPr>
            <w:tcW w:w="459" w:type="pct"/>
          </w:tcPr>
          <w:p w:rsidR="002B396A" w:rsidRPr="00A7219B" w:rsidRDefault="002B396A" w:rsidP="001F1786">
            <w:pPr>
              <w:jc w:val="center"/>
              <w:rPr>
                <w:sz w:val="22"/>
                <w:szCs w:val="22"/>
              </w:rPr>
            </w:pPr>
            <w:r>
              <w:rPr>
                <w:sz w:val="22"/>
                <w:szCs w:val="22"/>
              </w:rPr>
              <w:t>2022</w:t>
            </w:r>
          </w:p>
        </w:tc>
      </w:tr>
      <w:tr w:rsidR="002B396A" w:rsidRPr="00A7219B" w:rsidTr="001F1786">
        <w:trPr>
          <w:trHeight w:val="20"/>
        </w:trPr>
        <w:tc>
          <w:tcPr>
            <w:tcW w:w="169" w:type="pct"/>
            <w:shd w:val="clear" w:color="auto" w:fill="auto"/>
          </w:tcPr>
          <w:p w:rsidR="002B396A" w:rsidRPr="00A7219B" w:rsidRDefault="002B396A" w:rsidP="001F1786">
            <w:pPr>
              <w:jc w:val="center"/>
              <w:rPr>
                <w:sz w:val="22"/>
                <w:szCs w:val="22"/>
              </w:rPr>
            </w:pPr>
            <w:r w:rsidRPr="00A7219B">
              <w:rPr>
                <w:sz w:val="22"/>
                <w:szCs w:val="22"/>
              </w:rPr>
              <w:t>1</w:t>
            </w:r>
          </w:p>
        </w:tc>
        <w:tc>
          <w:tcPr>
            <w:tcW w:w="532" w:type="pct"/>
            <w:shd w:val="clear" w:color="auto" w:fill="auto"/>
          </w:tcPr>
          <w:p w:rsidR="002B396A" w:rsidRPr="00A7219B" w:rsidRDefault="002B396A" w:rsidP="001F1786">
            <w:pPr>
              <w:jc w:val="center"/>
              <w:rPr>
                <w:sz w:val="22"/>
                <w:szCs w:val="22"/>
              </w:rPr>
            </w:pPr>
            <w:r w:rsidRPr="00A7219B">
              <w:rPr>
                <w:sz w:val="22"/>
                <w:szCs w:val="22"/>
              </w:rPr>
              <w:t>2</w:t>
            </w:r>
          </w:p>
        </w:tc>
        <w:tc>
          <w:tcPr>
            <w:tcW w:w="473" w:type="pct"/>
            <w:shd w:val="clear" w:color="auto" w:fill="auto"/>
          </w:tcPr>
          <w:p w:rsidR="002B396A" w:rsidRPr="00A7219B" w:rsidRDefault="002B396A" w:rsidP="001F1786">
            <w:pPr>
              <w:jc w:val="center"/>
              <w:rPr>
                <w:sz w:val="22"/>
                <w:szCs w:val="22"/>
              </w:rPr>
            </w:pPr>
            <w:r w:rsidRPr="00A7219B">
              <w:rPr>
                <w:sz w:val="22"/>
                <w:szCs w:val="22"/>
              </w:rPr>
              <w:t>3</w:t>
            </w:r>
          </w:p>
        </w:tc>
        <w:tc>
          <w:tcPr>
            <w:tcW w:w="402" w:type="pct"/>
            <w:shd w:val="clear" w:color="auto" w:fill="auto"/>
          </w:tcPr>
          <w:p w:rsidR="002B396A" w:rsidRPr="00A7219B" w:rsidRDefault="002B396A" w:rsidP="001F1786">
            <w:pPr>
              <w:jc w:val="center"/>
              <w:rPr>
                <w:sz w:val="22"/>
                <w:szCs w:val="22"/>
              </w:rPr>
            </w:pPr>
            <w:r w:rsidRPr="00A7219B">
              <w:rPr>
                <w:sz w:val="22"/>
                <w:szCs w:val="22"/>
              </w:rPr>
              <w:t>4</w:t>
            </w:r>
          </w:p>
        </w:tc>
        <w:tc>
          <w:tcPr>
            <w:tcW w:w="352" w:type="pct"/>
            <w:shd w:val="clear" w:color="auto" w:fill="auto"/>
          </w:tcPr>
          <w:p w:rsidR="002B396A" w:rsidRPr="00A7219B" w:rsidRDefault="002B396A" w:rsidP="001F1786">
            <w:pPr>
              <w:jc w:val="center"/>
              <w:rPr>
                <w:sz w:val="22"/>
                <w:szCs w:val="22"/>
              </w:rPr>
            </w:pPr>
            <w:r w:rsidRPr="00A7219B">
              <w:rPr>
                <w:sz w:val="22"/>
                <w:szCs w:val="22"/>
              </w:rPr>
              <w:t>5</w:t>
            </w:r>
          </w:p>
        </w:tc>
        <w:tc>
          <w:tcPr>
            <w:tcW w:w="402" w:type="pct"/>
            <w:shd w:val="clear" w:color="auto" w:fill="auto"/>
          </w:tcPr>
          <w:p w:rsidR="002B396A" w:rsidRPr="00A7219B" w:rsidRDefault="002B396A" w:rsidP="001F1786">
            <w:pPr>
              <w:jc w:val="center"/>
              <w:rPr>
                <w:sz w:val="22"/>
                <w:szCs w:val="22"/>
              </w:rPr>
            </w:pPr>
            <w:r w:rsidRPr="00A7219B">
              <w:rPr>
                <w:sz w:val="22"/>
                <w:szCs w:val="22"/>
              </w:rPr>
              <w:t>6</w:t>
            </w:r>
          </w:p>
        </w:tc>
        <w:tc>
          <w:tcPr>
            <w:tcW w:w="552" w:type="pct"/>
            <w:shd w:val="clear" w:color="auto" w:fill="auto"/>
          </w:tcPr>
          <w:p w:rsidR="002B396A" w:rsidRPr="00A7219B" w:rsidRDefault="002B396A" w:rsidP="001F1786">
            <w:pPr>
              <w:jc w:val="center"/>
              <w:rPr>
                <w:sz w:val="22"/>
                <w:szCs w:val="22"/>
              </w:rPr>
            </w:pPr>
            <w:r w:rsidRPr="00A7219B">
              <w:rPr>
                <w:sz w:val="22"/>
                <w:szCs w:val="22"/>
              </w:rPr>
              <w:t>7</w:t>
            </w:r>
          </w:p>
        </w:tc>
        <w:tc>
          <w:tcPr>
            <w:tcW w:w="402" w:type="pct"/>
            <w:shd w:val="clear" w:color="auto" w:fill="auto"/>
          </w:tcPr>
          <w:p w:rsidR="002B396A" w:rsidRPr="00A7219B" w:rsidRDefault="002B396A" w:rsidP="001F1786">
            <w:pPr>
              <w:jc w:val="center"/>
              <w:rPr>
                <w:sz w:val="22"/>
                <w:szCs w:val="22"/>
              </w:rPr>
            </w:pPr>
            <w:r w:rsidRPr="00A7219B">
              <w:rPr>
                <w:sz w:val="22"/>
                <w:szCs w:val="22"/>
              </w:rPr>
              <w:t>8</w:t>
            </w:r>
          </w:p>
        </w:tc>
        <w:tc>
          <w:tcPr>
            <w:tcW w:w="402" w:type="pct"/>
            <w:shd w:val="clear" w:color="auto" w:fill="auto"/>
          </w:tcPr>
          <w:p w:rsidR="002B396A" w:rsidRPr="00A7219B" w:rsidRDefault="002B396A" w:rsidP="001F1786">
            <w:pPr>
              <w:jc w:val="center"/>
              <w:rPr>
                <w:sz w:val="22"/>
                <w:szCs w:val="22"/>
              </w:rPr>
            </w:pPr>
            <w:r w:rsidRPr="00A7219B">
              <w:rPr>
                <w:sz w:val="22"/>
                <w:szCs w:val="22"/>
              </w:rPr>
              <w:t>9</w:t>
            </w:r>
          </w:p>
        </w:tc>
        <w:tc>
          <w:tcPr>
            <w:tcW w:w="453" w:type="pct"/>
            <w:shd w:val="clear" w:color="auto" w:fill="auto"/>
          </w:tcPr>
          <w:p w:rsidR="002B396A" w:rsidRPr="00A7219B" w:rsidRDefault="002B396A" w:rsidP="001F1786">
            <w:pPr>
              <w:jc w:val="center"/>
              <w:rPr>
                <w:sz w:val="22"/>
                <w:szCs w:val="22"/>
              </w:rPr>
            </w:pPr>
            <w:r w:rsidRPr="00A7219B">
              <w:rPr>
                <w:sz w:val="22"/>
                <w:szCs w:val="22"/>
              </w:rPr>
              <w:t>10</w:t>
            </w:r>
          </w:p>
        </w:tc>
        <w:tc>
          <w:tcPr>
            <w:tcW w:w="402" w:type="pct"/>
            <w:shd w:val="clear" w:color="auto" w:fill="auto"/>
          </w:tcPr>
          <w:p w:rsidR="002B396A" w:rsidRPr="00A7219B" w:rsidRDefault="002B396A" w:rsidP="001F1786">
            <w:pPr>
              <w:jc w:val="center"/>
              <w:rPr>
                <w:sz w:val="22"/>
                <w:szCs w:val="22"/>
              </w:rPr>
            </w:pPr>
            <w:r w:rsidRPr="00A7219B">
              <w:rPr>
                <w:sz w:val="22"/>
                <w:szCs w:val="22"/>
              </w:rPr>
              <w:t>11</w:t>
            </w:r>
          </w:p>
        </w:tc>
        <w:tc>
          <w:tcPr>
            <w:tcW w:w="459" w:type="pct"/>
          </w:tcPr>
          <w:p w:rsidR="002B396A" w:rsidRPr="00A7219B" w:rsidRDefault="002B396A" w:rsidP="001F1786">
            <w:pPr>
              <w:jc w:val="center"/>
              <w:rPr>
                <w:sz w:val="22"/>
                <w:szCs w:val="22"/>
              </w:rPr>
            </w:pPr>
            <w:r>
              <w:rPr>
                <w:sz w:val="22"/>
                <w:szCs w:val="22"/>
              </w:rPr>
              <w:t>12</w:t>
            </w:r>
          </w:p>
        </w:tc>
      </w:tr>
      <w:tr w:rsidR="002B396A" w:rsidRPr="00A7219B" w:rsidTr="002B396A">
        <w:trPr>
          <w:trHeight w:val="20"/>
        </w:trPr>
        <w:tc>
          <w:tcPr>
            <w:tcW w:w="5000" w:type="pct"/>
            <w:gridSpan w:val="12"/>
            <w:tcBorders>
              <w:bottom w:val="single" w:sz="4" w:space="0" w:color="auto"/>
            </w:tcBorders>
            <w:shd w:val="clear" w:color="auto" w:fill="auto"/>
          </w:tcPr>
          <w:p w:rsidR="002B396A" w:rsidRPr="00A7219B" w:rsidRDefault="002B396A"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2B396A" w:rsidRPr="0018021A" w:rsidTr="001F1786">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w:t>
            </w:r>
            <w:r w:rsidR="001F1786">
              <w:rPr>
                <w:sz w:val="22"/>
                <w:szCs w:val="22"/>
              </w:rPr>
              <w:t xml:space="preserve"> </w:t>
            </w:r>
            <w:r w:rsidR="002E29D8">
              <w:rPr>
                <w:sz w:val="22"/>
                <w:szCs w:val="22"/>
              </w:rPr>
              <w:t>6</w:t>
            </w:r>
            <w:r w:rsidRPr="00A7219B">
              <w:rPr>
                <w:sz w:val="22"/>
                <w:szCs w:val="22"/>
              </w:rPr>
              <w:t>)</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Default="001F1786" w:rsidP="00F503C7">
            <w:pPr>
              <w:jc w:val="center"/>
              <w:rPr>
                <w:sz w:val="22"/>
                <w:szCs w:val="22"/>
              </w:rPr>
            </w:pPr>
            <w:r>
              <w:rPr>
                <w:sz w:val="22"/>
                <w:szCs w:val="22"/>
              </w:rPr>
              <w:t>5;</w:t>
            </w:r>
            <w:r w:rsidR="00B44853">
              <w:rPr>
                <w:sz w:val="22"/>
                <w:szCs w:val="22"/>
              </w:rPr>
              <w:t xml:space="preserve"> </w:t>
            </w:r>
          </w:p>
          <w:p w:rsidR="002B396A" w:rsidRPr="00A7219B" w:rsidRDefault="002B396A" w:rsidP="00F503C7">
            <w:pPr>
              <w:jc w:val="center"/>
              <w:rPr>
                <w:sz w:val="22"/>
                <w:szCs w:val="22"/>
              </w:rPr>
            </w:pPr>
            <w:r w:rsidRPr="00A7219B">
              <w:rPr>
                <w:sz w:val="22"/>
                <w:szCs w:val="22"/>
              </w:rPr>
              <w:t>2.2</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59"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2B396A" w:rsidRPr="0018021A" w:rsidTr="001F1786">
        <w:trPr>
          <w:trHeight w:val="20"/>
        </w:trPr>
        <w:tc>
          <w:tcPr>
            <w:tcW w:w="169" w:type="pct"/>
            <w:vMerge/>
            <w:tcBorders>
              <w:top w:val="single" w:sz="4" w:space="0" w:color="auto"/>
            </w:tcBorders>
            <w:shd w:val="clear" w:color="auto" w:fill="auto"/>
          </w:tcPr>
          <w:p w:rsidR="002B396A" w:rsidRPr="00A7219B" w:rsidRDefault="002B396A" w:rsidP="00F503C7">
            <w:pPr>
              <w:jc w:val="center"/>
              <w:rPr>
                <w:sz w:val="22"/>
                <w:szCs w:val="22"/>
              </w:rPr>
            </w:pPr>
          </w:p>
        </w:tc>
        <w:tc>
          <w:tcPr>
            <w:tcW w:w="532"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73" w:type="pct"/>
            <w:vMerge/>
            <w:tcBorders>
              <w:top w:val="single" w:sz="4" w:space="0" w:color="auto"/>
            </w:tcBorders>
            <w:shd w:val="clear" w:color="auto" w:fill="auto"/>
          </w:tcPr>
          <w:p w:rsidR="002B396A" w:rsidRPr="00A7219B" w:rsidRDefault="002B396A" w:rsidP="00F503C7">
            <w:pPr>
              <w:jc w:val="center"/>
              <w:rPr>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352"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552" w:type="pct"/>
            <w:tcBorders>
              <w:top w:val="single" w:sz="4" w:space="0" w:color="auto"/>
            </w:tcBorders>
            <w:shd w:val="clear" w:color="auto" w:fill="auto"/>
          </w:tcPr>
          <w:p w:rsidR="002B396A" w:rsidRPr="00A7219B" w:rsidRDefault="002B396A" w:rsidP="00F503C7">
            <w:pPr>
              <w:jc w:val="center"/>
              <w:rPr>
                <w:sz w:val="22"/>
                <w:szCs w:val="22"/>
              </w:rPr>
            </w:pPr>
            <w:r w:rsidRPr="00A7219B">
              <w:rPr>
                <w:sz w:val="22"/>
                <w:szCs w:val="22"/>
              </w:rPr>
              <w:t>федеральный бюджет</w:t>
            </w:r>
          </w:p>
        </w:tc>
        <w:tc>
          <w:tcPr>
            <w:tcW w:w="402"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402"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53"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02"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59"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автономного округа</w:t>
            </w:r>
          </w:p>
        </w:tc>
        <w:tc>
          <w:tcPr>
            <w:tcW w:w="402" w:type="pct"/>
            <w:shd w:val="clear" w:color="auto" w:fill="auto"/>
          </w:tcPr>
          <w:p w:rsidR="002B396A" w:rsidRPr="00E83F51" w:rsidRDefault="00E83F51" w:rsidP="00F503C7">
            <w:pPr>
              <w:jc w:val="center"/>
              <w:rPr>
                <w:sz w:val="22"/>
                <w:szCs w:val="22"/>
              </w:rPr>
            </w:pPr>
            <w:r w:rsidRPr="00E83F51">
              <w:rPr>
                <w:sz w:val="22"/>
                <w:szCs w:val="22"/>
              </w:rPr>
              <w:t>206 391,6</w:t>
            </w:r>
          </w:p>
        </w:tc>
        <w:tc>
          <w:tcPr>
            <w:tcW w:w="402" w:type="pct"/>
            <w:shd w:val="clear" w:color="auto" w:fill="auto"/>
          </w:tcPr>
          <w:p w:rsidR="002B396A" w:rsidRPr="00B44853" w:rsidRDefault="002B396A" w:rsidP="00F503C7">
            <w:pPr>
              <w:jc w:val="center"/>
              <w:rPr>
                <w:sz w:val="22"/>
                <w:szCs w:val="22"/>
              </w:rPr>
            </w:pPr>
            <w:r w:rsidRPr="00B44853">
              <w:rPr>
                <w:sz w:val="22"/>
                <w:szCs w:val="22"/>
              </w:rPr>
              <w:t>11609,7</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137 892,2</w:t>
            </w:r>
          </w:p>
        </w:tc>
        <w:tc>
          <w:tcPr>
            <w:tcW w:w="459" w:type="pct"/>
          </w:tcPr>
          <w:p w:rsidR="002B396A" w:rsidRPr="00E83F51" w:rsidRDefault="00E83F51" w:rsidP="00F503C7">
            <w:pPr>
              <w:jc w:val="center"/>
              <w:rPr>
                <w:sz w:val="22"/>
                <w:szCs w:val="22"/>
              </w:rPr>
            </w:pPr>
            <w:r w:rsidRPr="00E83F51">
              <w:rPr>
                <w:sz w:val="22"/>
                <w:szCs w:val="22"/>
              </w:rPr>
              <w:t>56 889,7</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района</w:t>
            </w:r>
          </w:p>
        </w:tc>
        <w:tc>
          <w:tcPr>
            <w:tcW w:w="402" w:type="pct"/>
            <w:shd w:val="clear" w:color="auto" w:fill="auto"/>
          </w:tcPr>
          <w:p w:rsidR="002B396A" w:rsidRPr="00E83F51" w:rsidRDefault="00E83F51" w:rsidP="00F503C7">
            <w:pPr>
              <w:jc w:val="center"/>
              <w:rPr>
                <w:sz w:val="22"/>
                <w:szCs w:val="22"/>
              </w:rPr>
            </w:pPr>
            <w:r w:rsidRPr="00E83F51">
              <w:rPr>
                <w:sz w:val="22"/>
                <w:szCs w:val="22"/>
              </w:rPr>
              <w:t>10 640,1</w:t>
            </w:r>
          </w:p>
        </w:tc>
        <w:tc>
          <w:tcPr>
            <w:tcW w:w="402" w:type="pct"/>
            <w:shd w:val="clear" w:color="auto" w:fill="auto"/>
          </w:tcPr>
          <w:p w:rsidR="002B396A" w:rsidRPr="00E83F51" w:rsidRDefault="002B396A" w:rsidP="00F503C7">
            <w:pPr>
              <w:jc w:val="center"/>
              <w:rPr>
                <w:sz w:val="22"/>
                <w:szCs w:val="22"/>
              </w:rPr>
            </w:pPr>
            <w:r w:rsidRPr="00E83F51">
              <w:rPr>
                <w:sz w:val="22"/>
                <w:szCs w:val="22"/>
              </w:rPr>
              <w:t>388,4</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7 257,5</w:t>
            </w:r>
          </w:p>
        </w:tc>
        <w:tc>
          <w:tcPr>
            <w:tcW w:w="459" w:type="pct"/>
          </w:tcPr>
          <w:p w:rsidR="002B396A" w:rsidRPr="00E83F51" w:rsidRDefault="00E83F51" w:rsidP="00F503C7">
            <w:pPr>
              <w:jc w:val="center"/>
              <w:rPr>
                <w:sz w:val="22"/>
                <w:szCs w:val="22"/>
              </w:rPr>
            </w:pPr>
            <w:r w:rsidRPr="00E83F51">
              <w:rPr>
                <w:sz w:val="22"/>
                <w:szCs w:val="22"/>
              </w:rPr>
              <w:t>2 994,2</w:t>
            </w:r>
          </w:p>
        </w:tc>
      </w:tr>
      <w:tr w:rsidR="00E83F51" w:rsidRPr="0018021A" w:rsidTr="001F1786">
        <w:trPr>
          <w:trHeight w:val="20"/>
        </w:trPr>
        <w:tc>
          <w:tcPr>
            <w:tcW w:w="1174" w:type="pct"/>
            <w:gridSpan w:val="3"/>
            <w:vMerge w:val="restart"/>
            <w:tcBorders>
              <w:bottom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402" w:type="pct"/>
            <w:vMerge w:val="restart"/>
            <w:tcBorders>
              <w:bottom w:val="single" w:sz="4" w:space="0" w:color="auto"/>
            </w:tcBorders>
            <w:shd w:val="clear" w:color="auto" w:fill="auto"/>
          </w:tcPr>
          <w:p w:rsidR="00E83F51" w:rsidRPr="00A7219B" w:rsidRDefault="00E83F51" w:rsidP="00F503C7">
            <w:pPr>
              <w:jc w:val="center"/>
              <w:rPr>
                <w:rFonts w:cs="Calibri"/>
                <w:sz w:val="22"/>
                <w:szCs w:val="22"/>
              </w:rPr>
            </w:pPr>
          </w:p>
        </w:tc>
        <w:tc>
          <w:tcPr>
            <w:tcW w:w="352" w:type="pct"/>
            <w:vMerge w:val="restart"/>
            <w:tcBorders>
              <w:bottom w:val="single" w:sz="4" w:space="0" w:color="auto"/>
            </w:tcBorders>
            <w:shd w:val="clear" w:color="auto" w:fill="auto"/>
          </w:tcPr>
          <w:p w:rsidR="00E83F51" w:rsidRPr="00A7219B" w:rsidRDefault="00E83F51" w:rsidP="00F503C7">
            <w:pPr>
              <w:jc w:val="center"/>
              <w:rPr>
                <w:sz w:val="22"/>
                <w:szCs w:val="22"/>
              </w:rPr>
            </w:pPr>
          </w:p>
        </w:tc>
        <w:tc>
          <w:tcPr>
            <w:tcW w:w="402" w:type="pct"/>
            <w:vMerge w:val="restar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52" w:type="pc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всего</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402"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53"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59"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404BBB">
            <w:pPr>
              <w:jc w:val="center"/>
              <w:rPr>
                <w:sz w:val="22"/>
                <w:szCs w:val="22"/>
              </w:rPr>
            </w:pPr>
            <w:r w:rsidRPr="00A7219B">
              <w:rPr>
                <w:sz w:val="22"/>
                <w:szCs w:val="22"/>
              </w:rPr>
              <w:t>федеральный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E83F51" w:rsidRPr="0018021A" w:rsidTr="001F1786">
        <w:trPr>
          <w:trHeight w:val="20"/>
        </w:trPr>
        <w:tc>
          <w:tcPr>
            <w:tcW w:w="1174" w:type="pct"/>
            <w:gridSpan w:val="3"/>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района</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53"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59"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57"/>
        <w:gridCol w:w="6522"/>
        <w:gridCol w:w="2038"/>
        <w:gridCol w:w="951"/>
        <w:gridCol w:w="816"/>
        <w:gridCol w:w="1087"/>
        <w:gridCol w:w="815"/>
        <w:gridCol w:w="1682"/>
      </w:tblGrid>
      <w:tr w:rsidR="002B396A" w:rsidRPr="007C2E81" w:rsidTr="001F1786">
        <w:trPr>
          <w:trHeight w:val="524"/>
        </w:trPr>
        <w:tc>
          <w:tcPr>
            <w:tcW w:w="457"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п/п</w:t>
            </w:r>
          </w:p>
        </w:tc>
        <w:tc>
          <w:tcPr>
            <w:tcW w:w="6522"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854" w:type="dxa"/>
            <w:gridSpan w:val="3"/>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Значения показателя </w:t>
            </w:r>
          </w:p>
          <w:p w:rsidR="002B396A" w:rsidRPr="00D52C42" w:rsidRDefault="002B396A"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815" w:type="dxa"/>
          </w:tcPr>
          <w:p w:rsidR="002B396A" w:rsidRPr="00D52C42" w:rsidRDefault="002B396A" w:rsidP="00F503C7">
            <w:pPr>
              <w:widowControl w:val="0"/>
              <w:autoSpaceDE w:val="0"/>
              <w:autoSpaceDN w:val="0"/>
              <w:jc w:val="center"/>
              <w:rPr>
                <w:sz w:val="23"/>
                <w:szCs w:val="23"/>
              </w:rPr>
            </w:pPr>
          </w:p>
        </w:tc>
        <w:tc>
          <w:tcPr>
            <w:tcW w:w="1682"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Значение показателя </w:t>
            </w:r>
          </w:p>
          <w:p w:rsidR="002B396A" w:rsidRPr="00D52C42" w:rsidRDefault="002B396A"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2B396A" w:rsidRPr="007C2E81" w:rsidTr="001F1786">
        <w:trPr>
          <w:trHeight w:val="143"/>
        </w:trPr>
        <w:tc>
          <w:tcPr>
            <w:tcW w:w="457" w:type="dxa"/>
            <w:vMerge/>
            <w:hideMark/>
          </w:tcPr>
          <w:p w:rsidR="002B396A" w:rsidRPr="00D52C42" w:rsidRDefault="002B396A" w:rsidP="00F503C7">
            <w:pPr>
              <w:jc w:val="center"/>
              <w:rPr>
                <w:sz w:val="23"/>
                <w:szCs w:val="23"/>
                <w:lang w:eastAsia="en-US"/>
              </w:rPr>
            </w:pPr>
          </w:p>
        </w:tc>
        <w:tc>
          <w:tcPr>
            <w:tcW w:w="6522"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2019 г.</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2020 г.</w:t>
            </w:r>
          </w:p>
        </w:tc>
        <w:tc>
          <w:tcPr>
            <w:tcW w:w="1087" w:type="dxa"/>
          </w:tcPr>
          <w:p w:rsidR="002B396A" w:rsidRPr="00D52C42" w:rsidRDefault="002B396A" w:rsidP="00F503C7">
            <w:pPr>
              <w:jc w:val="center"/>
              <w:rPr>
                <w:sz w:val="23"/>
                <w:szCs w:val="23"/>
                <w:lang w:eastAsia="en-US"/>
              </w:rPr>
            </w:pPr>
            <w:r w:rsidRPr="00D52C42">
              <w:rPr>
                <w:sz w:val="23"/>
                <w:szCs w:val="23"/>
                <w:lang w:eastAsia="en-US"/>
              </w:rPr>
              <w:t>2021 г.</w:t>
            </w:r>
          </w:p>
        </w:tc>
        <w:tc>
          <w:tcPr>
            <w:tcW w:w="815" w:type="dxa"/>
          </w:tcPr>
          <w:p w:rsidR="002B396A" w:rsidRPr="00D52C42" w:rsidRDefault="002B396A" w:rsidP="00F503C7">
            <w:pPr>
              <w:rPr>
                <w:sz w:val="23"/>
                <w:szCs w:val="23"/>
                <w:lang w:eastAsia="en-US"/>
              </w:rPr>
            </w:pPr>
            <w:r>
              <w:rPr>
                <w:sz w:val="23"/>
                <w:szCs w:val="23"/>
                <w:lang w:eastAsia="en-US"/>
              </w:rPr>
              <w:t>2022 г.</w:t>
            </w:r>
          </w:p>
        </w:tc>
        <w:tc>
          <w:tcPr>
            <w:tcW w:w="1682" w:type="dxa"/>
            <w:vMerge/>
            <w:hideMark/>
          </w:tcPr>
          <w:p w:rsidR="002B396A" w:rsidRPr="00D52C42" w:rsidRDefault="002B396A" w:rsidP="00F503C7">
            <w:pPr>
              <w:rPr>
                <w:sz w:val="23"/>
                <w:szCs w:val="23"/>
                <w:lang w:eastAsia="en-US"/>
              </w:rPr>
            </w:pPr>
          </w:p>
        </w:tc>
      </w:tr>
      <w:tr w:rsidR="002B396A" w:rsidRPr="007C2E81" w:rsidTr="001F1786">
        <w:trPr>
          <w:trHeight w:val="262"/>
        </w:trPr>
        <w:tc>
          <w:tcPr>
            <w:tcW w:w="457" w:type="dxa"/>
            <w:hideMark/>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15" w:type="dxa"/>
          </w:tcPr>
          <w:p w:rsidR="002B396A" w:rsidRPr="00D52C42" w:rsidRDefault="002B396A" w:rsidP="00F503C7">
            <w:pPr>
              <w:widowControl w:val="0"/>
              <w:autoSpaceDE w:val="0"/>
              <w:autoSpaceDN w:val="0"/>
              <w:jc w:val="center"/>
              <w:rPr>
                <w:sz w:val="23"/>
                <w:szCs w:val="23"/>
              </w:rPr>
            </w:pPr>
            <w:r>
              <w:rPr>
                <w:sz w:val="23"/>
                <w:szCs w:val="23"/>
              </w:rPr>
              <w:t>7</w:t>
            </w:r>
          </w:p>
        </w:tc>
        <w:tc>
          <w:tcPr>
            <w:tcW w:w="1682"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1F178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16" w:type="dxa"/>
          </w:tcPr>
          <w:p w:rsidR="002B396A" w:rsidRPr="00D52C42" w:rsidRDefault="002B396A" w:rsidP="00F503C7">
            <w:pPr>
              <w:jc w:val="center"/>
              <w:rPr>
                <w:sz w:val="23"/>
                <w:szCs w:val="23"/>
              </w:rPr>
            </w:pPr>
            <w:r w:rsidRPr="00D52C42">
              <w:rPr>
                <w:sz w:val="23"/>
                <w:szCs w:val="23"/>
              </w:rPr>
              <w:t>75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15" w:type="dxa"/>
          </w:tcPr>
          <w:p w:rsidR="002B396A" w:rsidRPr="00D52C42" w:rsidRDefault="002B396A" w:rsidP="00F503C7">
            <w:pPr>
              <w:widowControl w:val="0"/>
              <w:autoSpaceDE w:val="0"/>
              <w:autoSpaceDN w:val="0"/>
              <w:jc w:val="center"/>
              <w:rPr>
                <w:sz w:val="23"/>
                <w:szCs w:val="23"/>
              </w:rPr>
            </w:pPr>
            <w:r>
              <w:rPr>
                <w:sz w:val="23"/>
                <w:szCs w:val="23"/>
              </w:rPr>
              <w:t>76</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1F1786">
        <w:trPr>
          <w:trHeight w:val="317"/>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15" w:type="dxa"/>
          </w:tcPr>
          <w:p w:rsidR="002B396A" w:rsidRPr="00D52C42" w:rsidRDefault="002B396A" w:rsidP="00F503C7">
            <w:pPr>
              <w:widowControl w:val="0"/>
              <w:autoSpaceDE w:val="0"/>
              <w:autoSpaceDN w:val="0"/>
              <w:jc w:val="center"/>
              <w:rPr>
                <w:sz w:val="23"/>
                <w:szCs w:val="23"/>
              </w:rPr>
            </w:pPr>
            <w:r>
              <w:rPr>
                <w:sz w:val="23"/>
                <w:szCs w:val="23"/>
              </w:rPr>
              <w:t>0,151</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1F1786">
        <w:trPr>
          <w:trHeight w:val="524"/>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5" w:type="dxa"/>
          </w:tcPr>
          <w:p w:rsidR="002B396A" w:rsidRPr="00D52C42" w:rsidRDefault="002B396A" w:rsidP="00F503C7">
            <w:pPr>
              <w:widowControl w:val="0"/>
              <w:autoSpaceDE w:val="0"/>
              <w:autoSpaceDN w:val="0"/>
              <w:jc w:val="center"/>
              <w:rPr>
                <w:sz w:val="23"/>
                <w:szCs w:val="23"/>
              </w:rPr>
            </w:pPr>
            <w:r>
              <w:rPr>
                <w:sz w:val="23"/>
                <w:szCs w:val="23"/>
              </w:rPr>
              <w:t>3</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1F1786">
        <w:trPr>
          <w:trHeight w:val="1298"/>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15" w:type="dxa"/>
          </w:tcPr>
          <w:p w:rsidR="002B396A" w:rsidRPr="00D52C42" w:rsidRDefault="002B396A" w:rsidP="00F503C7">
            <w:pPr>
              <w:widowControl w:val="0"/>
              <w:autoSpaceDE w:val="0"/>
              <w:autoSpaceDN w:val="0"/>
              <w:jc w:val="center"/>
              <w:rPr>
                <w:sz w:val="23"/>
                <w:szCs w:val="23"/>
              </w:rPr>
            </w:pPr>
            <w:r>
              <w:rPr>
                <w:sz w:val="23"/>
                <w:szCs w:val="23"/>
              </w:rPr>
              <w:t>53,75</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1F178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5" w:type="dxa"/>
          </w:tcPr>
          <w:p w:rsidR="002B396A" w:rsidRPr="00D52C42" w:rsidRDefault="002B396A" w:rsidP="00F503C7">
            <w:pPr>
              <w:widowControl w:val="0"/>
              <w:autoSpaceDE w:val="0"/>
              <w:autoSpaceDN w:val="0"/>
              <w:jc w:val="center"/>
              <w:rPr>
                <w:sz w:val="23"/>
                <w:szCs w:val="23"/>
              </w:rPr>
            </w:pPr>
            <w:r>
              <w:rPr>
                <w:sz w:val="23"/>
                <w:szCs w:val="23"/>
              </w:rPr>
              <w:t>1,5</w:t>
            </w:r>
          </w:p>
        </w:tc>
        <w:tc>
          <w:tcPr>
            <w:tcW w:w="1682"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1F1786" w:rsidRDefault="001F1786" w:rsidP="00F503C7">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gridCol w:w="6"/>
      </w:tblGrid>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7222DB">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с. Реполово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Pr="00E56B8D">
              <w:t>ком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2E29D8" w:rsidRDefault="002E29D8" w:rsidP="002E29D8">
            <w:pPr>
              <w:jc w:val="center"/>
            </w:pPr>
            <w:r w:rsidRPr="002E29D8">
              <w:t>205033,6</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r w:rsidR="00F347E5" w:rsidRPr="00C21801">
              <w:t>Луговском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7222DB" w:rsidTr="007222DB">
        <w:tc>
          <w:tcPr>
            <w:tcW w:w="426"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с. Реполово</w:t>
            </w:r>
          </w:p>
        </w:tc>
        <w:tc>
          <w:tcPr>
            <w:tcW w:w="3260"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Реполово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1F178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1F178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CE1524"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направленный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E1524">
        <w:rPr>
          <w:sz w:val="28"/>
          <w:szCs w:val="28"/>
        </w:rPr>
        <w:t xml:space="preserve"> на 2019 – 2024 годы</w:t>
      </w:r>
    </w:p>
    <w:p w:rsidR="002F0AD2" w:rsidRPr="002F0AD2" w:rsidRDefault="002F0AD2" w:rsidP="00CE1524">
      <w:pPr>
        <w:widowControl w:val="0"/>
        <w:autoSpaceDE w:val="0"/>
        <w:autoSpaceDN w:val="0"/>
        <w:ind w:firstLine="709"/>
        <w:jc w:val="center"/>
        <w:outlineLvl w:val="2"/>
        <w:rPr>
          <w:sz w:val="1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Меры,</w:t>
            </w:r>
          </w:p>
          <w:p w:rsidR="002B396A" w:rsidRDefault="002B396A" w:rsidP="002B396A">
            <w:pPr>
              <w:autoSpaceDE w:val="0"/>
              <w:autoSpaceDN w:val="0"/>
              <w:adjustRightInd w:val="0"/>
              <w:jc w:val="center"/>
              <w:rPr>
                <w:rFonts w:eastAsia="Calibri"/>
                <w:bCs/>
              </w:rPr>
            </w:pPr>
            <w:r>
              <w:rPr>
                <w:rFonts w:eastAsia="Calibri"/>
                <w:bCs/>
              </w:rPr>
              <w:t>направленные</w:t>
            </w:r>
          </w:p>
          <w:p w:rsidR="002B396A" w:rsidRDefault="002B396A" w:rsidP="002B396A">
            <w:pPr>
              <w:autoSpaceDE w:val="0"/>
              <w:autoSpaceDN w:val="0"/>
              <w:adjustRightInd w:val="0"/>
              <w:jc w:val="center"/>
              <w:rPr>
                <w:rFonts w:eastAsia="Calibri"/>
                <w:bCs/>
              </w:rPr>
            </w:pPr>
            <w:r>
              <w:rPr>
                <w:rFonts w:eastAsia="Calibri"/>
                <w:bCs/>
              </w:rPr>
              <w:t>на</w:t>
            </w:r>
          </w:p>
          <w:p w:rsidR="002B396A" w:rsidRDefault="002B396A" w:rsidP="002B396A">
            <w:pPr>
              <w:autoSpaceDE w:val="0"/>
              <w:autoSpaceDN w:val="0"/>
              <w:adjustRightInd w:val="0"/>
              <w:jc w:val="center"/>
              <w:rPr>
                <w:rFonts w:eastAsia="Calibri"/>
                <w:bCs/>
              </w:rPr>
            </w:pPr>
            <w:r>
              <w:rPr>
                <w:rFonts w:eastAsia="Calibri"/>
                <w:bCs/>
              </w:rPr>
              <w:t>достижение</w:t>
            </w:r>
          </w:p>
          <w:p w:rsidR="002B396A" w:rsidRDefault="002B396A" w:rsidP="002B396A">
            <w:pPr>
              <w:autoSpaceDE w:val="0"/>
              <w:autoSpaceDN w:val="0"/>
              <w:adjustRightInd w:val="0"/>
              <w:jc w:val="center"/>
              <w:rPr>
                <w:rFonts w:eastAsia="Calibri"/>
                <w:bCs/>
              </w:rPr>
            </w:pPr>
            <w:r>
              <w:rPr>
                <w:rFonts w:eastAsia="Calibri"/>
                <w:bCs/>
              </w:rPr>
              <w:t>значений</w:t>
            </w:r>
          </w:p>
          <w:p w:rsidR="002B396A" w:rsidRDefault="002B396A" w:rsidP="002B396A">
            <w:pPr>
              <w:autoSpaceDE w:val="0"/>
              <w:autoSpaceDN w:val="0"/>
              <w:adjustRightInd w:val="0"/>
              <w:jc w:val="center"/>
              <w:rPr>
                <w:rFonts w:eastAsia="Calibri"/>
                <w:bCs/>
              </w:rPr>
            </w:pPr>
            <w:r>
              <w:rPr>
                <w:rFonts w:eastAsia="Calibri"/>
                <w:bCs/>
              </w:rPr>
              <w:t>(уровней)</w:t>
            </w:r>
          </w:p>
          <w:p w:rsidR="002B396A" w:rsidRDefault="002B396A" w:rsidP="002B396A">
            <w:pPr>
              <w:autoSpaceDE w:val="0"/>
              <w:autoSpaceDN w:val="0"/>
              <w:adjustRightInd w:val="0"/>
              <w:jc w:val="center"/>
              <w:rPr>
                <w:rFonts w:eastAsia="Calibri"/>
                <w:bCs/>
              </w:rPr>
            </w:pP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F0AD2" w:rsidRDefault="002F0AD2" w:rsidP="002F0AD2">
      <w:pPr>
        <w:pStyle w:val="ConsPlusNormal"/>
        <w:ind w:firstLine="708"/>
        <w:jc w:val="right"/>
        <w:rPr>
          <w:rFonts w:ascii="Times New Roman" w:hAnsi="Times New Roman" w:cs="Times New Roman"/>
          <w:sz w:val="28"/>
          <w:szCs w:val="28"/>
        </w:rPr>
      </w:pPr>
      <w:r>
        <w:rPr>
          <w:rFonts w:ascii="Times New Roman" w:hAnsi="Times New Roman" w:cs="Times New Roman"/>
          <w:sz w:val="28"/>
          <w:szCs w:val="28"/>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17" w:rsidRDefault="00785C17">
      <w:r>
        <w:separator/>
      </w:r>
    </w:p>
  </w:endnote>
  <w:endnote w:type="continuationSeparator" w:id="0">
    <w:p w:rsidR="00785C17" w:rsidRDefault="0078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17" w:rsidRDefault="00785C17">
      <w:r>
        <w:separator/>
      </w:r>
    </w:p>
  </w:footnote>
  <w:footnote w:type="continuationSeparator" w:id="0">
    <w:p w:rsidR="00785C17" w:rsidRDefault="0078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F2" w:rsidRPr="004D5569" w:rsidRDefault="00A97AF2" w:rsidP="0079648F">
    <w:pPr>
      <w:pStyle w:val="a7"/>
      <w:jc w:val="center"/>
    </w:pPr>
    <w:r>
      <w:fldChar w:fldCharType="begin"/>
    </w:r>
    <w:r>
      <w:instrText>PAGE   \* MERGEFORMAT</w:instrText>
    </w:r>
    <w:r>
      <w:fldChar w:fldCharType="separate"/>
    </w:r>
    <w:r w:rsidR="00B82C33" w:rsidRPr="00B82C33">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35pt;height:19.35pt;visibility:visible" o:bullet="t">
        <v:imagedata r:id="rId1" o:title=""/>
      </v:shape>
    </w:pict>
  </w:numPicBullet>
  <w:numPicBullet w:numPicBulletId="1">
    <w:pict>
      <v:shape id="_x0000_i1029" type="#_x0000_t75" style="width:28.5pt;height:19.35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360"/>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FC0F8-83E6-44A6-AE1F-EBE541B4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6248</Words>
  <Characters>35618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41783</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Алимбекова А.А.</cp:lastModifiedBy>
  <cp:revision>2</cp:revision>
  <cp:lastPrinted>2019-11-12T04:27:00Z</cp:lastPrinted>
  <dcterms:created xsi:type="dcterms:W3CDTF">2019-11-12T04:37:00Z</dcterms:created>
  <dcterms:modified xsi:type="dcterms:W3CDTF">2019-11-12T04:37:00Z</dcterms:modified>
</cp:coreProperties>
</file>